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2126"/>
        <w:gridCol w:w="2694"/>
      </w:tblGrid>
      <w:tr w:rsidR="007C3062" w:rsidRPr="00117E01" w:rsidTr="004F698A">
        <w:tc>
          <w:tcPr>
            <w:tcW w:w="5032" w:type="dxa"/>
            <w:tcBorders>
              <w:top w:val="nil"/>
              <w:left w:val="nil"/>
              <w:bottom w:val="nil"/>
              <w:right w:val="nil"/>
            </w:tcBorders>
          </w:tcPr>
          <w:p w:rsidR="007C3062" w:rsidRPr="004F698A" w:rsidRDefault="004F698A">
            <w:pPr>
              <w:tabs>
                <w:tab w:val="left" w:pos="5670"/>
              </w:tabs>
              <w:rPr>
                <w:rFonts w:ascii="Arial" w:hAnsi="Arial"/>
                <w:b/>
                <w:sz w:val="24"/>
                <w:u w:val="single"/>
                <w:lang w:val="en-US"/>
              </w:rPr>
            </w:pPr>
            <w:r w:rsidRPr="004F698A">
              <w:rPr>
                <w:rFonts w:ascii="Arial" w:hAnsi="Arial"/>
                <w:b/>
                <w:sz w:val="24"/>
                <w:lang w:val="en-US"/>
              </w:rPr>
              <w:t>Annex</w:t>
            </w:r>
            <w:r w:rsidR="003065FD" w:rsidRPr="004F698A">
              <w:rPr>
                <w:rFonts w:ascii="Arial" w:hAnsi="Arial"/>
                <w:b/>
                <w:sz w:val="24"/>
                <w:lang w:val="en-US"/>
              </w:rPr>
              <w:t xml:space="preserve"> 6</w:t>
            </w:r>
            <w:r w:rsidR="007C3062" w:rsidRPr="004F698A">
              <w:rPr>
                <w:rFonts w:ascii="Arial" w:hAnsi="Arial"/>
                <w:b/>
                <w:sz w:val="24"/>
                <w:lang w:val="en-US"/>
              </w:rPr>
              <w:t xml:space="preserve"> </w:t>
            </w:r>
            <w:r w:rsidRPr="004F698A">
              <w:rPr>
                <w:rFonts w:ascii="Arial" w:hAnsi="Arial"/>
                <w:b/>
                <w:sz w:val="24"/>
                <w:lang w:val="en-US"/>
              </w:rPr>
              <w:t>to the contract</w:t>
            </w:r>
            <w:r>
              <w:rPr>
                <w:rFonts w:ascii="Arial" w:hAnsi="Arial"/>
                <w:b/>
                <w:sz w:val="24"/>
                <w:lang w:val="en-US"/>
              </w:rPr>
              <w:t xml:space="preserve"> pursuant to</w:t>
            </w:r>
            <w:r w:rsidR="007C3062" w:rsidRPr="004F698A">
              <w:rPr>
                <w:rFonts w:ascii="Arial" w:hAnsi="Arial"/>
                <w:b/>
                <w:sz w:val="24"/>
                <w:lang w:val="en-US"/>
              </w:rPr>
              <w:t xml:space="preserve"> </w:t>
            </w:r>
            <w:r w:rsidR="003065FD" w:rsidRPr="004F698A">
              <w:rPr>
                <w:rFonts w:ascii="Arial" w:hAnsi="Arial"/>
                <w:b/>
                <w:sz w:val="24"/>
                <w:lang w:val="en-US"/>
              </w:rPr>
              <w:t>DE</w:t>
            </w:r>
            <w:r w:rsidR="007C3062" w:rsidRPr="004F698A">
              <w:rPr>
                <w:rFonts w:ascii="Arial" w:hAnsi="Arial"/>
                <w:b/>
                <w:sz w:val="24"/>
                <w:lang w:val="en-US"/>
              </w:rPr>
              <w:t>-UZ</w:t>
            </w:r>
            <w:r w:rsidR="007C3062" w:rsidRPr="004F698A">
              <w:rPr>
                <w:rFonts w:ascii="Arial" w:hAnsi="Arial"/>
                <w:b/>
                <w:sz w:val="28"/>
                <w:lang w:val="en-US"/>
              </w:rPr>
              <w:t xml:space="preserve"> </w:t>
            </w:r>
            <w:r w:rsidR="007C3062" w:rsidRPr="004F698A">
              <w:rPr>
                <w:rFonts w:ascii="Arial" w:hAnsi="Arial"/>
                <w:b/>
                <w:sz w:val="24"/>
                <w:lang w:val="en-US"/>
              </w:rPr>
              <w:t>117</w:t>
            </w:r>
          </w:p>
          <w:p w:rsidR="007C3062" w:rsidRPr="004F698A" w:rsidRDefault="007C3062">
            <w:pPr>
              <w:tabs>
                <w:tab w:val="left" w:pos="5670"/>
              </w:tabs>
              <w:rPr>
                <w:rFonts w:ascii="Arial" w:hAnsi="Arial"/>
                <w:b/>
                <w:sz w:val="24"/>
                <w:u w:val="single"/>
                <w:lang w:val="en-US"/>
              </w:rPr>
            </w:pPr>
          </w:p>
          <w:p w:rsidR="004F698A" w:rsidRPr="004F698A" w:rsidRDefault="004F698A" w:rsidP="004F698A">
            <w:pPr>
              <w:tabs>
                <w:tab w:val="left" w:pos="5670"/>
              </w:tabs>
              <w:spacing w:line="360" w:lineRule="auto"/>
              <w:rPr>
                <w:rFonts w:ascii="Verdana" w:hAnsi="Verdana"/>
                <w:b/>
                <w:sz w:val="22"/>
                <w:szCs w:val="22"/>
                <w:lang w:val="en-US"/>
              </w:rPr>
            </w:pPr>
            <w:r w:rsidRPr="004F698A">
              <w:rPr>
                <w:rFonts w:ascii="Verdana" w:hAnsi="Verdana"/>
                <w:b/>
                <w:sz w:val="22"/>
                <w:szCs w:val="22"/>
                <w:lang w:val="en-US"/>
              </w:rPr>
              <w:t xml:space="preserve">Environmental Label for </w:t>
            </w:r>
          </w:p>
          <w:p w:rsidR="007C3062" w:rsidRPr="004F698A" w:rsidRDefault="004F698A" w:rsidP="004F698A">
            <w:pPr>
              <w:pBdr>
                <w:bottom w:val="single" w:sz="6" w:space="1" w:color="auto"/>
              </w:pBdr>
              <w:tabs>
                <w:tab w:val="left" w:pos="5670"/>
              </w:tabs>
              <w:rPr>
                <w:rFonts w:ascii="Arial" w:hAnsi="Arial"/>
                <w:b/>
                <w:sz w:val="24"/>
                <w:u w:val="single"/>
                <w:lang w:val="en-US"/>
              </w:rPr>
            </w:pPr>
            <w:r w:rsidRPr="004F698A">
              <w:rPr>
                <w:rFonts w:ascii="Verdana" w:hAnsi="Verdana"/>
                <w:b/>
                <w:sz w:val="22"/>
                <w:szCs w:val="22"/>
                <w:lang w:val="en-US"/>
              </w:rPr>
              <w:t xml:space="preserve">“Low-Emission Upholstered </w:t>
            </w:r>
            <w:r>
              <w:rPr>
                <w:rFonts w:ascii="Verdana" w:hAnsi="Verdana"/>
                <w:b/>
                <w:sz w:val="22"/>
                <w:szCs w:val="22"/>
                <w:lang w:val="en-US"/>
              </w:rPr>
              <w:t>F</w:t>
            </w:r>
            <w:r w:rsidRPr="004F698A">
              <w:rPr>
                <w:rFonts w:ascii="Verdana" w:hAnsi="Verdana"/>
                <w:b/>
                <w:sz w:val="22"/>
                <w:szCs w:val="22"/>
                <w:lang w:val="en-US"/>
              </w:rPr>
              <w:t>urniture”</w:t>
            </w:r>
          </w:p>
        </w:tc>
        <w:tc>
          <w:tcPr>
            <w:tcW w:w="2126" w:type="dxa"/>
            <w:tcBorders>
              <w:top w:val="nil"/>
              <w:left w:val="nil"/>
              <w:bottom w:val="nil"/>
              <w:right w:val="single" w:sz="6" w:space="0" w:color="auto"/>
            </w:tcBorders>
          </w:tcPr>
          <w:p w:rsidR="007C3062" w:rsidRPr="004F698A" w:rsidRDefault="007C3062">
            <w:pPr>
              <w:tabs>
                <w:tab w:val="left" w:pos="5670"/>
              </w:tabs>
              <w:rPr>
                <w:rFonts w:ascii="Arial" w:hAnsi="Arial"/>
                <w:b/>
                <w:sz w:val="24"/>
                <w:u w:val="single"/>
                <w:lang w:val="en-US"/>
              </w:rPr>
            </w:pPr>
          </w:p>
          <w:p w:rsidR="007C3062" w:rsidRPr="004F698A" w:rsidRDefault="007C3062">
            <w:pPr>
              <w:tabs>
                <w:tab w:val="left" w:pos="5670"/>
              </w:tabs>
              <w:rPr>
                <w:rFonts w:ascii="Arial" w:hAnsi="Arial"/>
                <w:b/>
                <w:sz w:val="24"/>
                <w:u w:val="single"/>
                <w:lang w:val="en-US"/>
              </w:rPr>
            </w:pPr>
          </w:p>
          <w:p w:rsidR="007C3062" w:rsidRPr="004F698A" w:rsidRDefault="007C3062">
            <w:pPr>
              <w:tabs>
                <w:tab w:val="left" w:pos="5670"/>
              </w:tabs>
              <w:rPr>
                <w:rFonts w:ascii="Arial" w:hAnsi="Arial"/>
                <w:b/>
                <w:sz w:val="24"/>
                <w:lang w:val="en-US"/>
              </w:rPr>
            </w:pPr>
          </w:p>
        </w:tc>
        <w:tc>
          <w:tcPr>
            <w:tcW w:w="2694" w:type="dxa"/>
            <w:tcBorders>
              <w:left w:val="nil"/>
            </w:tcBorders>
          </w:tcPr>
          <w:p w:rsidR="007C3062" w:rsidRPr="004F698A" w:rsidRDefault="007C3062">
            <w:pPr>
              <w:tabs>
                <w:tab w:val="left" w:pos="5670"/>
              </w:tabs>
              <w:jc w:val="center"/>
              <w:rPr>
                <w:rFonts w:ascii="Arial" w:hAnsi="Arial"/>
                <w:b/>
                <w:sz w:val="24"/>
                <w:lang w:val="en-US"/>
              </w:rPr>
            </w:pPr>
          </w:p>
          <w:p w:rsidR="004F698A" w:rsidRPr="00117E01" w:rsidRDefault="004F698A" w:rsidP="004F698A">
            <w:pPr>
              <w:tabs>
                <w:tab w:val="left" w:pos="5670"/>
              </w:tabs>
              <w:spacing w:line="360" w:lineRule="auto"/>
              <w:jc w:val="center"/>
              <w:rPr>
                <w:rFonts w:ascii="Verdana" w:hAnsi="Verdana"/>
                <w:b/>
                <w:sz w:val="22"/>
                <w:szCs w:val="22"/>
                <w:lang w:val="en-GB"/>
              </w:rPr>
            </w:pPr>
            <w:r w:rsidRPr="00117E01">
              <w:rPr>
                <w:rFonts w:ascii="Verdana" w:hAnsi="Verdana"/>
                <w:b/>
                <w:sz w:val="22"/>
                <w:szCs w:val="22"/>
                <w:lang w:val="en-GB"/>
              </w:rPr>
              <w:t>Please use this</w:t>
            </w:r>
          </w:p>
          <w:p w:rsidR="004F698A" w:rsidRPr="00117E01" w:rsidRDefault="004F698A" w:rsidP="004F698A">
            <w:pPr>
              <w:tabs>
                <w:tab w:val="left" w:pos="5670"/>
              </w:tabs>
              <w:jc w:val="center"/>
              <w:rPr>
                <w:rFonts w:ascii="Verdana" w:hAnsi="Verdana"/>
                <w:b/>
                <w:sz w:val="22"/>
                <w:szCs w:val="22"/>
                <w:lang w:val="en-GB"/>
              </w:rPr>
            </w:pPr>
          </w:p>
          <w:p w:rsidR="007C3062" w:rsidRPr="004F698A" w:rsidRDefault="004F698A" w:rsidP="004F698A">
            <w:pPr>
              <w:tabs>
                <w:tab w:val="left" w:pos="5670"/>
              </w:tabs>
              <w:jc w:val="center"/>
              <w:rPr>
                <w:rFonts w:ascii="Arial" w:hAnsi="Arial"/>
                <w:b/>
                <w:sz w:val="24"/>
                <w:lang w:val="en-US"/>
              </w:rPr>
            </w:pPr>
            <w:r w:rsidRPr="00117E01">
              <w:rPr>
                <w:rFonts w:ascii="Verdana" w:hAnsi="Verdana"/>
                <w:b/>
                <w:sz w:val="22"/>
                <w:szCs w:val="22"/>
                <w:lang w:val="en-GB"/>
              </w:rPr>
              <w:t>printed form!</w:t>
            </w:r>
          </w:p>
        </w:tc>
      </w:tr>
    </w:tbl>
    <w:p w:rsidR="007C3062" w:rsidRPr="004F698A" w:rsidRDefault="007C3062">
      <w:pPr>
        <w:spacing w:line="360" w:lineRule="auto"/>
        <w:jc w:val="center"/>
        <w:rPr>
          <w:rFonts w:ascii="Arial" w:hAnsi="Arial"/>
          <w:sz w:val="22"/>
          <w:lang w:val="en-US"/>
        </w:rPr>
      </w:pPr>
    </w:p>
    <w:p w:rsidR="007C3062" w:rsidRPr="004F698A" w:rsidRDefault="004F698A" w:rsidP="004F698A">
      <w:pPr>
        <w:jc w:val="center"/>
        <w:outlineLvl w:val="0"/>
        <w:rPr>
          <w:rFonts w:ascii="Arial" w:hAnsi="Arial"/>
          <w:b/>
          <w:sz w:val="22"/>
          <w:lang w:val="en-US"/>
        </w:rPr>
      </w:pPr>
      <w:r>
        <w:rPr>
          <w:rFonts w:ascii="Arial" w:hAnsi="Arial"/>
          <w:b/>
          <w:sz w:val="22"/>
          <w:lang w:val="en-US"/>
        </w:rPr>
        <w:t>Supplier declaration of the coating systems</w:t>
      </w:r>
      <w:r w:rsidR="00376B92" w:rsidRPr="004F698A">
        <w:rPr>
          <w:rStyle w:val="Funotenzeichen"/>
          <w:rFonts w:ascii="Arial" w:hAnsi="Arial"/>
          <w:b/>
          <w:sz w:val="22"/>
          <w:lang w:val="en-US"/>
        </w:rPr>
        <w:footnoteReference w:id="1"/>
      </w:r>
    </w:p>
    <w:p w:rsidR="007C3062" w:rsidRPr="004F698A" w:rsidRDefault="007C3062">
      <w:pPr>
        <w:rPr>
          <w:rFonts w:ascii="Arial" w:hAnsi="Arial"/>
          <w:sz w:val="22"/>
          <w:lang w:val="en-US"/>
        </w:rPr>
      </w:pPr>
    </w:p>
    <w:p w:rsidR="007C3062" w:rsidRPr="004F698A" w:rsidRDefault="007C3062">
      <w:pPr>
        <w:spacing w:line="360" w:lineRule="auto"/>
        <w:rPr>
          <w:rFonts w:ascii="Arial" w:hAnsi="Arial"/>
          <w:sz w:val="22"/>
          <w:lang w:val="en-US"/>
        </w:rPr>
      </w:pPr>
    </w:p>
    <w:p w:rsidR="004F698A" w:rsidRPr="00117E01" w:rsidRDefault="004F698A" w:rsidP="004F698A">
      <w:pPr>
        <w:tabs>
          <w:tab w:val="left" w:pos="3686"/>
        </w:tabs>
        <w:ind w:left="5670" w:hanging="5670"/>
        <w:rPr>
          <w:rFonts w:ascii="Verdana" w:hAnsi="Verdana"/>
          <w:lang w:val="en-GB"/>
        </w:rPr>
      </w:pPr>
      <w:r w:rsidRPr="00117E01">
        <w:rPr>
          <w:rFonts w:ascii="Verdana" w:hAnsi="Verdana"/>
          <w:lang w:val="en-GB"/>
        </w:rPr>
        <w:t>Manufacturer/supplier:</w:t>
      </w:r>
      <w:r w:rsidRPr="00117E01">
        <w:rPr>
          <w:rFonts w:ascii="Verdana" w:hAnsi="Verdana"/>
          <w:sz w:val="22"/>
          <w:szCs w:val="22"/>
          <w:lang w:val="en-GB"/>
        </w:rPr>
        <w:t xml:space="preserve"> </w:t>
      </w:r>
      <w:r>
        <w:rPr>
          <w:rFonts w:ascii="Verdana" w:hAnsi="Verdana"/>
          <w:sz w:val="22"/>
          <w:szCs w:val="22"/>
        </w:rPr>
        <w:fldChar w:fldCharType="begin" w:fldLock="1">
          <w:ffData>
            <w:name w:val="Text1"/>
            <w:enabled/>
            <w:calcOnExit w:val="0"/>
            <w:textInput/>
          </w:ffData>
        </w:fldChar>
      </w:r>
      <w:r w:rsidRPr="00117E01">
        <w:rPr>
          <w:rFonts w:ascii="Verdana" w:hAnsi="Verdana"/>
          <w:sz w:val="22"/>
          <w:szCs w:val="22"/>
          <w:lang w:val="en-GB"/>
        </w:rPr>
        <w:instrText xml:space="preserve"> FORMTEXT </w:instrText>
      </w:r>
      <w:r>
        <w:rPr>
          <w:rFonts w:ascii="Verdana" w:hAnsi="Verdana"/>
          <w:sz w:val="22"/>
          <w:szCs w:val="22"/>
        </w:rPr>
      </w:r>
      <w:r>
        <w:rPr>
          <w:rFonts w:ascii="Verdana" w:hAnsi="Verdana"/>
          <w:sz w:val="22"/>
          <w:szCs w:val="22"/>
        </w:rPr>
        <w:fldChar w:fldCharType="separate"/>
      </w:r>
      <w:bookmarkStart w:id="0" w:name="_GoBack"/>
      <w:bookmarkEnd w:id="0"/>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r w:rsidRPr="00117E01">
        <w:rPr>
          <w:rFonts w:ascii="Verdana" w:hAnsi="Verdana"/>
          <w:lang w:val="en-GB"/>
        </w:rPr>
        <w:tab/>
      </w:r>
    </w:p>
    <w:p w:rsidR="007C3062" w:rsidRPr="00117E01" w:rsidRDefault="004F698A" w:rsidP="004F698A">
      <w:pPr>
        <w:ind w:left="3969" w:hanging="3969"/>
        <w:rPr>
          <w:rFonts w:ascii="Verdana" w:hAnsi="Verdana"/>
          <w:sz w:val="22"/>
          <w:szCs w:val="22"/>
          <w:lang w:val="en-GB"/>
        </w:rPr>
      </w:pPr>
      <w:r w:rsidRPr="00117E01">
        <w:rPr>
          <w:rFonts w:ascii="Verdana" w:hAnsi="Verdana"/>
          <w:lang w:val="en-GB"/>
        </w:rPr>
        <w:t>(full address)</w:t>
      </w:r>
      <w:r w:rsidRPr="00117E01">
        <w:rPr>
          <w:rFonts w:ascii="Verdana" w:hAnsi="Verdana"/>
          <w:sz w:val="22"/>
          <w:szCs w:val="22"/>
          <w:lang w:val="en-GB"/>
        </w:rPr>
        <w:t xml:space="preserve"> </w:t>
      </w:r>
      <w:r>
        <w:rPr>
          <w:rFonts w:ascii="Verdana" w:hAnsi="Verdana"/>
          <w:sz w:val="22"/>
          <w:szCs w:val="22"/>
        </w:rPr>
        <w:fldChar w:fldCharType="begin" w:fldLock="1">
          <w:ffData>
            <w:name w:val="Text1"/>
            <w:enabled/>
            <w:calcOnExit w:val="0"/>
            <w:textInput/>
          </w:ffData>
        </w:fldChar>
      </w:r>
      <w:r w:rsidRPr="00117E01">
        <w:rPr>
          <w:rFonts w:ascii="Verdana" w:hAnsi="Verdana"/>
          <w:sz w:val="22"/>
          <w:szCs w:val="22"/>
          <w:lang w:val="en-GB"/>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p>
    <w:p w:rsidR="004F698A" w:rsidRPr="00117E01" w:rsidRDefault="004F698A" w:rsidP="004F698A">
      <w:pPr>
        <w:ind w:left="3969" w:hanging="3969"/>
        <w:rPr>
          <w:rFonts w:ascii="Verdana" w:hAnsi="Verdana"/>
          <w:sz w:val="22"/>
          <w:szCs w:val="22"/>
          <w:lang w:val="en-GB"/>
        </w:rPr>
      </w:pPr>
    </w:p>
    <w:p w:rsidR="004F698A" w:rsidRPr="004F698A" w:rsidRDefault="004F698A" w:rsidP="004F698A">
      <w:pPr>
        <w:ind w:left="3969" w:hanging="3969"/>
        <w:rPr>
          <w:rFonts w:ascii="Arial" w:hAnsi="Arial"/>
          <w:sz w:val="22"/>
          <w:lang w:val="en-US"/>
        </w:rPr>
      </w:pPr>
    </w:p>
    <w:p w:rsidR="007C3062" w:rsidRDefault="004F698A" w:rsidP="00ED6CF2">
      <w:pPr>
        <w:ind w:left="3969" w:hanging="3969"/>
        <w:rPr>
          <w:rFonts w:ascii="Arial" w:hAnsi="Arial"/>
          <w:sz w:val="22"/>
          <w:lang w:val="en-US"/>
        </w:rPr>
      </w:pPr>
      <w:r>
        <w:rPr>
          <w:rFonts w:ascii="Arial" w:hAnsi="Arial"/>
          <w:sz w:val="22"/>
          <w:lang w:val="en-US"/>
        </w:rPr>
        <w:t>Trade name of the product</w:t>
      </w:r>
      <w:r w:rsidR="007C3062" w:rsidRPr="004F698A">
        <w:rPr>
          <w:rFonts w:ascii="Arial" w:hAnsi="Arial"/>
          <w:sz w:val="22"/>
          <w:lang w:val="en-US"/>
        </w:rPr>
        <w:t>:</w:t>
      </w:r>
      <w:r w:rsidR="007C3062" w:rsidRPr="004F698A">
        <w:rPr>
          <w:rFonts w:ascii="Arial" w:hAnsi="Arial"/>
          <w:sz w:val="22"/>
          <w:lang w:val="en-US"/>
        </w:rPr>
        <w:tab/>
      </w:r>
      <w:r w:rsidR="00ED6CF2" w:rsidRPr="004F698A">
        <w:rPr>
          <w:rFonts w:ascii="Arial" w:hAnsi="Arial"/>
          <w:sz w:val="22"/>
          <w:lang w:val="en-US"/>
        </w:rPr>
        <w:fldChar w:fldCharType="begin">
          <w:ffData>
            <w:name w:val="Text1"/>
            <w:enabled/>
            <w:calcOnExit w:val="0"/>
            <w:textInput>
              <w:maxLength w:val="35"/>
            </w:textInput>
          </w:ffData>
        </w:fldChar>
      </w:r>
      <w:r w:rsidR="00ED6CF2" w:rsidRPr="004F698A">
        <w:rPr>
          <w:rFonts w:ascii="Arial" w:hAnsi="Arial"/>
          <w:sz w:val="22"/>
          <w:lang w:val="en-US"/>
        </w:rPr>
        <w:instrText xml:space="preserve"> FORMTEXT </w:instrText>
      </w:r>
      <w:r w:rsidR="00ED6CF2" w:rsidRPr="004F698A">
        <w:rPr>
          <w:rFonts w:ascii="Arial" w:hAnsi="Arial"/>
          <w:sz w:val="22"/>
          <w:lang w:val="en-US"/>
        </w:rPr>
      </w:r>
      <w:r w:rsidR="00ED6CF2" w:rsidRPr="004F698A">
        <w:rPr>
          <w:rFonts w:ascii="Arial" w:hAnsi="Arial"/>
          <w:sz w:val="22"/>
          <w:lang w:val="en-US"/>
        </w:rPr>
        <w:fldChar w:fldCharType="separate"/>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ED6CF2" w:rsidRPr="004F698A">
        <w:rPr>
          <w:rFonts w:ascii="Arial" w:hAnsi="Arial"/>
          <w:sz w:val="22"/>
          <w:lang w:val="en-US"/>
        </w:rPr>
        <w:fldChar w:fldCharType="end"/>
      </w:r>
      <w:r w:rsidR="00ED6CF2" w:rsidRPr="004F698A">
        <w:rPr>
          <w:rFonts w:ascii="Arial" w:hAnsi="Arial"/>
          <w:sz w:val="22"/>
          <w:lang w:val="en-US"/>
        </w:rPr>
        <w:br/>
      </w:r>
      <w:r w:rsidR="00ED6CF2" w:rsidRPr="004F698A">
        <w:rPr>
          <w:rFonts w:ascii="Arial" w:hAnsi="Arial"/>
          <w:sz w:val="22"/>
          <w:lang w:val="en-US"/>
        </w:rPr>
        <w:fldChar w:fldCharType="begin">
          <w:ffData>
            <w:name w:val="Text1"/>
            <w:enabled/>
            <w:calcOnExit w:val="0"/>
            <w:textInput>
              <w:maxLength w:val="35"/>
            </w:textInput>
          </w:ffData>
        </w:fldChar>
      </w:r>
      <w:r w:rsidR="00ED6CF2" w:rsidRPr="004F698A">
        <w:rPr>
          <w:rFonts w:ascii="Arial" w:hAnsi="Arial"/>
          <w:sz w:val="22"/>
          <w:lang w:val="en-US"/>
        </w:rPr>
        <w:instrText xml:space="preserve"> FORMTEXT </w:instrText>
      </w:r>
      <w:r w:rsidR="00ED6CF2" w:rsidRPr="004F698A">
        <w:rPr>
          <w:rFonts w:ascii="Arial" w:hAnsi="Arial"/>
          <w:sz w:val="22"/>
          <w:lang w:val="en-US"/>
        </w:rPr>
      </w:r>
      <w:r w:rsidR="00ED6CF2" w:rsidRPr="004F698A">
        <w:rPr>
          <w:rFonts w:ascii="Arial" w:hAnsi="Arial"/>
          <w:sz w:val="22"/>
          <w:lang w:val="en-US"/>
        </w:rPr>
        <w:fldChar w:fldCharType="separate"/>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ED6CF2" w:rsidRPr="004F698A">
        <w:rPr>
          <w:rFonts w:ascii="Arial" w:hAnsi="Arial"/>
          <w:sz w:val="22"/>
          <w:lang w:val="en-US"/>
        </w:rPr>
        <w:fldChar w:fldCharType="end"/>
      </w:r>
      <w:r w:rsidR="00ED6CF2" w:rsidRPr="004F698A">
        <w:rPr>
          <w:rFonts w:ascii="Arial" w:hAnsi="Arial"/>
          <w:sz w:val="22"/>
          <w:lang w:val="en-US"/>
        </w:rPr>
        <w:br/>
      </w:r>
      <w:r w:rsidR="00ED6CF2" w:rsidRPr="004F698A">
        <w:rPr>
          <w:rFonts w:ascii="Arial" w:hAnsi="Arial"/>
          <w:sz w:val="22"/>
          <w:lang w:val="en-US"/>
        </w:rPr>
        <w:fldChar w:fldCharType="begin">
          <w:ffData>
            <w:name w:val="Text1"/>
            <w:enabled/>
            <w:calcOnExit w:val="0"/>
            <w:textInput>
              <w:maxLength w:val="35"/>
            </w:textInput>
          </w:ffData>
        </w:fldChar>
      </w:r>
      <w:r w:rsidR="00ED6CF2" w:rsidRPr="004F698A">
        <w:rPr>
          <w:rFonts w:ascii="Arial" w:hAnsi="Arial"/>
          <w:sz w:val="22"/>
          <w:lang w:val="en-US"/>
        </w:rPr>
        <w:instrText xml:space="preserve"> FORMTEXT </w:instrText>
      </w:r>
      <w:r w:rsidR="00ED6CF2" w:rsidRPr="004F698A">
        <w:rPr>
          <w:rFonts w:ascii="Arial" w:hAnsi="Arial"/>
          <w:sz w:val="22"/>
          <w:lang w:val="en-US"/>
        </w:rPr>
      </w:r>
      <w:r w:rsidR="00ED6CF2" w:rsidRPr="004F698A">
        <w:rPr>
          <w:rFonts w:ascii="Arial" w:hAnsi="Arial"/>
          <w:sz w:val="22"/>
          <w:lang w:val="en-US"/>
        </w:rPr>
        <w:fldChar w:fldCharType="separate"/>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4C153C" w:rsidRPr="004F698A">
        <w:rPr>
          <w:rFonts w:ascii="Arial" w:hAnsi="Arial"/>
          <w:noProof/>
          <w:sz w:val="22"/>
          <w:lang w:val="en-US"/>
        </w:rPr>
        <w:t> </w:t>
      </w:r>
      <w:r w:rsidR="00ED6CF2" w:rsidRPr="004F698A">
        <w:rPr>
          <w:rFonts w:ascii="Arial" w:hAnsi="Arial"/>
          <w:sz w:val="22"/>
          <w:lang w:val="en-US"/>
        </w:rPr>
        <w:fldChar w:fldCharType="end"/>
      </w:r>
    </w:p>
    <w:p w:rsidR="00AB29A7" w:rsidRDefault="00AB29A7" w:rsidP="00ED6CF2">
      <w:pPr>
        <w:ind w:left="3969" w:hanging="3969"/>
        <w:rPr>
          <w:rFonts w:ascii="Arial" w:hAnsi="Arial"/>
          <w:sz w:val="22"/>
          <w:lang w:val="en-US"/>
        </w:rPr>
      </w:pPr>
    </w:p>
    <w:p w:rsidR="00AB29A7" w:rsidRPr="00AB29A7" w:rsidRDefault="00AB29A7" w:rsidP="00AB29A7">
      <w:pPr>
        <w:tabs>
          <w:tab w:val="left" w:pos="6804"/>
        </w:tabs>
        <w:ind w:left="284" w:hanging="284"/>
        <w:jc w:val="center"/>
        <w:rPr>
          <w:rFonts w:ascii="Verdana" w:hAnsi="Verdana" w:cs="Arial"/>
          <w:b/>
          <w:sz w:val="22"/>
          <w:szCs w:val="22"/>
          <w:u w:val="single"/>
          <w:lang w:val="en-US"/>
        </w:rPr>
      </w:pPr>
      <w:r w:rsidRPr="00AB29A7">
        <w:rPr>
          <w:rFonts w:ascii="Verdana" w:hAnsi="Verdana"/>
          <w:b/>
          <w:sz w:val="22"/>
          <w:szCs w:val="22"/>
          <w:u w:val="single"/>
          <w:lang w:val="en-US"/>
        </w:rPr>
        <w:t>Declaration</w:t>
      </w:r>
    </w:p>
    <w:p w:rsidR="00AB29A7" w:rsidRPr="00AB29A7" w:rsidRDefault="00AB29A7" w:rsidP="00AB29A7">
      <w:pPr>
        <w:ind w:left="284" w:hanging="284"/>
        <w:rPr>
          <w:rFonts w:ascii="Verdana" w:hAnsi="Verdana" w:cs="Arial"/>
          <w:sz w:val="21"/>
          <w:szCs w:val="21"/>
          <w:lang w:val="en-US"/>
        </w:rPr>
      </w:pPr>
    </w:p>
    <w:p w:rsidR="00AB29A7" w:rsidRPr="00AB29A7" w:rsidRDefault="00AB29A7" w:rsidP="00AB29A7">
      <w:pPr>
        <w:spacing w:line="360" w:lineRule="auto"/>
        <w:rPr>
          <w:rFonts w:ascii="Verdana" w:hAnsi="Verdana" w:cs="Arial"/>
          <w:b/>
          <w:lang w:val="en-US"/>
        </w:rPr>
      </w:pPr>
      <w:r w:rsidRPr="00AB29A7">
        <w:rPr>
          <w:rFonts w:ascii="Verdana" w:hAnsi="Verdana"/>
          <w:b/>
          <w:lang w:val="en-US"/>
        </w:rPr>
        <w:t>3.1 General substance requirements</w:t>
      </w:r>
    </w:p>
    <w:p w:rsidR="00AB29A7" w:rsidRPr="00AB29A7" w:rsidRDefault="00AB29A7" w:rsidP="00AB29A7">
      <w:pPr>
        <w:spacing w:line="276" w:lineRule="auto"/>
        <w:rPr>
          <w:rFonts w:ascii="Verdana" w:hAnsi="Verdana" w:cs="Arial"/>
          <w:lang w:val="en-US"/>
        </w:rPr>
      </w:pPr>
      <w:r w:rsidRPr="00AB29A7">
        <w:rPr>
          <w:rFonts w:ascii="Verdana" w:hAnsi="Verdana"/>
          <w:lang w:val="en-US"/>
        </w:rPr>
        <w:t xml:space="preserve">We hereby declare that the product named above does </w:t>
      </w:r>
      <w:r w:rsidRPr="00AB29A7">
        <w:rPr>
          <w:rFonts w:ascii="Verdana" w:hAnsi="Verdana"/>
          <w:b/>
          <w:lang w:val="en-US"/>
        </w:rPr>
        <w:t>not</w:t>
      </w:r>
      <w:r w:rsidRPr="00AB29A7">
        <w:rPr>
          <w:rFonts w:ascii="Verdana" w:hAnsi="Verdana"/>
          <w:lang w:val="en-US"/>
        </w:rPr>
        <w:t xml:space="preserve"> contain any substances with the following properties as a constituent component </w:t>
      </w:r>
      <w:r>
        <w:rPr>
          <w:rStyle w:val="Funotenzeichen"/>
          <w:rFonts w:ascii="Verdana" w:hAnsi="Verdana" w:cs="Arial"/>
        </w:rPr>
        <w:footnoteReference w:id="2"/>
      </w:r>
      <w:r w:rsidRPr="00AB29A7">
        <w:rPr>
          <w:rFonts w:ascii="Verdana" w:hAnsi="Verdana"/>
          <w:lang w:val="en-US"/>
        </w:rPr>
        <w:t>:</w:t>
      </w:r>
    </w:p>
    <w:p w:rsidR="00AB29A7" w:rsidRPr="00AB29A7" w:rsidRDefault="00AB29A7" w:rsidP="00AB29A7">
      <w:pPr>
        <w:tabs>
          <w:tab w:val="left" w:pos="0"/>
        </w:tabs>
        <w:spacing w:line="276" w:lineRule="auto"/>
        <w:ind w:left="284" w:hanging="284"/>
        <w:rPr>
          <w:rFonts w:ascii="Verdana" w:hAnsi="Verdana" w:cs="Arial"/>
          <w:lang w:val="en-US"/>
        </w:rPr>
      </w:pPr>
    </w:p>
    <w:p w:rsidR="00AB29A7" w:rsidRPr="00AB29A7" w:rsidRDefault="00AB29A7" w:rsidP="00AB29A7">
      <w:pPr>
        <w:spacing w:line="276" w:lineRule="auto"/>
        <w:ind w:left="426" w:hanging="426"/>
        <w:jc w:val="both"/>
        <w:textAlignment w:val="auto"/>
        <w:rPr>
          <w:rFonts w:ascii="Verdana" w:hAnsi="Verdana" w:cs="Arial"/>
          <w:lang w:val="en-US"/>
        </w:rPr>
      </w:pPr>
      <w:r w:rsidRPr="00AB29A7">
        <w:rPr>
          <w:rFonts w:ascii="Verdana" w:hAnsi="Verdana"/>
          <w:lang w:val="en-US"/>
        </w:rPr>
        <w:t>1. Substances which are identified as particularly alarming under the European Chemicals Regulation REACH (1907/2006/EC) and which have been incorporated into the list drawn up in accordance with Article 59, Paragraph 1 of the REACH Regulation (so-called "list of candidates").</w:t>
      </w:r>
      <w:r>
        <w:rPr>
          <w:rFonts w:ascii="Verdana" w:hAnsi="Verdana" w:cs="Arial"/>
          <w:vertAlign w:val="superscript"/>
        </w:rPr>
        <w:footnoteReference w:id="3"/>
      </w:r>
      <w:r w:rsidRPr="00AB29A7">
        <w:rPr>
          <w:rFonts w:ascii="Verdana" w:hAnsi="Verdana"/>
          <w:lang w:val="en-US"/>
        </w:rPr>
        <w:t xml:space="preserve"> </w:t>
      </w:r>
    </w:p>
    <w:p w:rsidR="00AB29A7" w:rsidRPr="00AB29A7" w:rsidRDefault="00AB29A7" w:rsidP="00AB29A7">
      <w:pPr>
        <w:spacing w:line="276" w:lineRule="auto"/>
        <w:ind w:left="284" w:hanging="284"/>
        <w:jc w:val="both"/>
        <w:textAlignment w:val="auto"/>
        <w:rPr>
          <w:rFonts w:ascii="Verdana" w:hAnsi="Verdana" w:cs="Arial"/>
          <w:lang w:val="en-US"/>
        </w:rPr>
      </w:pPr>
      <w:r w:rsidRPr="00AB29A7">
        <w:rPr>
          <w:rFonts w:ascii="Verdana" w:hAnsi="Verdana"/>
          <w:lang w:val="en-US"/>
        </w:rPr>
        <w:t>2. Substances that according to the CLP Regulation</w:t>
      </w:r>
      <w:r>
        <w:rPr>
          <w:rFonts w:ascii="Verdana" w:hAnsi="Verdana" w:cs="Arial"/>
          <w:vertAlign w:val="superscript"/>
        </w:rPr>
        <w:footnoteReference w:id="4"/>
      </w:r>
      <w:r w:rsidRPr="00AB29A7">
        <w:rPr>
          <w:rFonts w:ascii="Verdana" w:hAnsi="Verdana"/>
          <w:lang w:val="en-US"/>
        </w:rPr>
        <w:t xml:space="preserve"> have been classified in the following hazard categories or which meet the criteria for such classification.</w:t>
      </w:r>
    </w:p>
    <w:p w:rsidR="00AB29A7" w:rsidRPr="00AB29A7" w:rsidRDefault="00AB29A7" w:rsidP="00AB29A7">
      <w:pPr>
        <w:numPr>
          <w:ilvl w:val="0"/>
          <w:numId w:val="9"/>
        </w:numPr>
        <w:tabs>
          <w:tab w:val="left" w:pos="851"/>
        </w:tabs>
        <w:spacing w:line="276" w:lineRule="auto"/>
        <w:ind w:left="851" w:hanging="350"/>
        <w:textAlignment w:val="auto"/>
        <w:rPr>
          <w:rFonts w:ascii="Verdana" w:hAnsi="Verdana" w:cs="Arial"/>
          <w:lang w:val="en-US"/>
        </w:rPr>
      </w:pPr>
      <w:r w:rsidRPr="00AB29A7">
        <w:rPr>
          <w:rFonts w:ascii="Verdana" w:hAnsi="Verdana"/>
          <w:lang w:val="en-US"/>
        </w:rPr>
        <w:t xml:space="preserve">Carcinogenic in categories Carc. 1A or Carc. 1B </w:t>
      </w:r>
    </w:p>
    <w:p w:rsidR="00AB29A7" w:rsidRPr="00AB29A7" w:rsidRDefault="00AB29A7" w:rsidP="00AB29A7">
      <w:pPr>
        <w:numPr>
          <w:ilvl w:val="0"/>
          <w:numId w:val="9"/>
        </w:numPr>
        <w:tabs>
          <w:tab w:val="left" w:pos="851"/>
        </w:tabs>
        <w:spacing w:line="276" w:lineRule="auto"/>
        <w:ind w:left="851" w:hanging="350"/>
        <w:textAlignment w:val="auto"/>
        <w:rPr>
          <w:rFonts w:ascii="Verdana" w:hAnsi="Verdana" w:cs="Arial"/>
          <w:lang w:val="en-US"/>
        </w:rPr>
      </w:pPr>
      <w:r w:rsidRPr="00AB29A7">
        <w:rPr>
          <w:rFonts w:ascii="Verdana" w:hAnsi="Verdana"/>
          <w:lang w:val="en-US"/>
        </w:rPr>
        <w:t>Germ cell mutagenic in categories Muta. 1A or Muta. 1B</w:t>
      </w:r>
    </w:p>
    <w:p w:rsidR="00AB29A7" w:rsidRPr="00AB29A7" w:rsidRDefault="00AB29A7" w:rsidP="00AB29A7">
      <w:pPr>
        <w:numPr>
          <w:ilvl w:val="0"/>
          <w:numId w:val="9"/>
        </w:numPr>
        <w:tabs>
          <w:tab w:val="left" w:pos="851"/>
        </w:tabs>
        <w:spacing w:line="276" w:lineRule="auto"/>
        <w:ind w:left="851" w:hanging="350"/>
        <w:textAlignment w:val="auto"/>
        <w:rPr>
          <w:rFonts w:ascii="Verdana" w:hAnsi="Verdana" w:cs="Arial"/>
          <w:lang w:val="en-US"/>
        </w:rPr>
      </w:pPr>
      <w:r w:rsidRPr="00AB29A7">
        <w:rPr>
          <w:rFonts w:ascii="Verdana" w:hAnsi="Verdana"/>
          <w:lang w:val="en-US"/>
        </w:rPr>
        <w:t>Reprotoxic (teratogenic) in categories Repr. 1A or Repr. 1B</w:t>
      </w:r>
    </w:p>
    <w:p w:rsidR="00AB29A7" w:rsidRPr="00AB29A7" w:rsidRDefault="00AB29A7" w:rsidP="00AB29A7">
      <w:pPr>
        <w:numPr>
          <w:ilvl w:val="0"/>
          <w:numId w:val="9"/>
        </w:numPr>
        <w:tabs>
          <w:tab w:val="left" w:pos="851"/>
        </w:tabs>
        <w:spacing w:line="276" w:lineRule="auto"/>
        <w:ind w:left="851" w:hanging="350"/>
        <w:textAlignment w:val="auto"/>
        <w:rPr>
          <w:rFonts w:ascii="Verdana" w:hAnsi="Verdana" w:cs="Arial"/>
          <w:lang w:val="en-US"/>
        </w:rPr>
      </w:pPr>
      <w:r w:rsidRPr="00AB29A7">
        <w:rPr>
          <w:rFonts w:ascii="Verdana" w:hAnsi="Verdana"/>
          <w:lang w:val="en-US"/>
        </w:rPr>
        <w:t xml:space="preserve">Acute toxicity (poisonous) in categories Acute Tox. 1 or Acute Tox.2 </w:t>
      </w:r>
    </w:p>
    <w:p w:rsidR="00AB29A7" w:rsidRPr="00AB29A7" w:rsidRDefault="00AB29A7" w:rsidP="00AB29A7">
      <w:pPr>
        <w:numPr>
          <w:ilvl w:val="0"/>
          <w:numId w:val="9"/>
        </w:numPr>
        <w:tabs>
          <w:tab w:val="left" w:pos="851"/>
        </w:tabs>
        <w:spacing w:line="276" w:lineRule="auto"/>
        <w:ind w:left="851" w:hanging="350"/>
        <w:textAlignment w:val="auto"/>
        <w:rPr>
          <w:rFonts w:ascii="Verdana" w:hAnsi="Verdana" w:cs="Arial"/>
          <w:lang w:val="en-US"/>
        </w:rPr>
      </w:pPr>
      <w:r w:rsidRPr="00AB29A7">
        <w:rPr>
          <w:rFonts w:ascii="Verdana" w:hAnsi="Verdana"/>
          <w:lang w:val="en-US"/>
        </w:rPr>
        <w:t>Specific target organ toxicity in categories STOT SE 1, STOT SE 2, STOT RE 1 or STOT RE 2</w:t>
      </w:r>
    </w:p>
    <w:p w:rsidR="00AB29A7" w:rsidRPr="00AB29A7" w:rsidRDefault="00AB29A7" w:rsidP="00AB29A7">
      <w:pPr>
        <w:spacing w:line="276" w:lineRule="auto"/>
        <w:ind w:left="284"/>
        <w:jc w:val="both"/>
        <w:textAlignment w:val="auto"/>
        <w:rPr>
          <w:rFonts w:ascii="Verdana" w:hAnsi="Verdana" w:cs="Arial"/>
          <w:lang w:val="en-US"/>
        </w:rPr>
      </w:pPr>
      <w:r w:rsidRPr="00AB29A7">
        <w:rPr>
          <w:rFonts w:ascii="Verdana" w:hAnsi="Verdana"/>
          <w:lang w:val="en-US"/>
        </w:rPr>
        <w:t>The corresponding H phrases for the hazard classes and categories can be found in Supplement A.</w:t>
      </w:r>
    </w:p>
    <w:p w:rsidR="00AB29A7" w:rsidRPr="00AB29A7" w:rsidRDefault="00AB29A7" w:rsidP="00AB29A7">
      <w:pPr>
        <w:tabs>
          <w:tab w:val="left" w:pos="1560"/>
        </w:tabs>
        <w:spacing w:line="276" w:lineRule="auto"/>
        <w:ind w:left="426" w:hanging="426"/>
        <w:jc w:val="both"/>
        <w:textAlignment w:val="auto"/>
        <w:rPr>
          <w:rFonts w:ascii="Verdana" w:hAnsi="Verdana" w:cs="Arial"/>
          <w:lang w:val="en-US"/>
        </w:rPr>
      </w:pPr>
    </w:p>
    <w:p w:rsidR="00AB29A7" w:rsidRPr="00AB29A7" w:rsidRDefault="00AB29A7" w:rsidP="00AB29A7">
      <w:pPr>
        <w:tabs>
          <w:tab w:val="left" w:pos="1560"/>
        </w:tabs>
        <w:spacing w:line="276" w:lineRule="auto"/>
        <w:ind w:left="426" w:hanging="426"/>
        <w:jc w:val="both"/>
        <w:textAlignment w:val="auto"/>
        <w:rPr>
          <w:rFonts w:ascii="Verdana" w:hAnsi="Verdana" w:cs="Arial"/>
          <w:lang w:val="en-US"/>
        </w:rPr>
      </w:pPr>
      <w:r w:rsidRPr="00AB29A7">
        <w:rPr>
          <w:rFonts w:ascii="Verdana" w:hAnsi="Verdana"/>
          <w:lang w:val="en-US"/>
        </w:rPr>
        <w:t>3. Substances that are classified in TRGS 905</w:t>
      </w:r>
      <w:r>
        <w:rPr>
          <w:rFonts w:ascii="Verdana" w:hAnsi="Verdana" w:cs="Arial"/>
          <w:vertAlign w:val="superscript"/>
        </w:rPr>
        <w:footnoteReference w:id="5"/>
      </w:r>
      <w:r w:rsidRPr="00AB29A7">
        <w:rPr>
          <w:rFonts w:ascii="Verdana" w:hAnsi="Verdana"/>
          <w:lang w:val="en-US"/>
        </w:rPr>
        <w:t xml:space="preserve"> as:</w:t>
      </w:r>
    </w:p>
    <w:p w:rsidR="00AB29A7" w:rsidRPr="000D4E82" w:rsidRDefault="00AB29A7" w:rsidP="00AB29A7">
      <w:pPr>
        <w:numPr>
          <w:ilvl w:val="0"/>
          <w:numId w:val="10"/>
        </w:numPr>
        <w:spacing w:line="276" w:lineRule="auto"/>
        <w:textAlignment w:val="auto"/>
        <w:rPr>
          <w:rFonts w:ascii="Verdana" w:hAnsi="Verdana"/>
        </w:rPr>
      </w:pPr>
      <w:r>
        <w:rPr>
          <w:rFonts w:ascii="Verdana" w:hAnsi="Verdana"/>
        </w:rPr>
        <w:lastRenderedPageBreak/>
        <w:t>Carcinogenic (K1, K2)</w:t>
      </w:r>
    </w:p>
    <w:p w:rsidR="00AB29A7" w:rsidRPr="000D4E82" w:rsidRDefault="00AB29A7" w:rsidP="00AB29A7">
      <w:pPr>
        <w:numPr>
          <w:ilvl w:val="0"/>
          <w:numId w:val="10"/>
        </w:numPr>
        <w:spacing w:line="276" w:lineRule="auto"/>
        <w:textAlignment w:val="auto"/>
        <w:rPr>
          <w:rFonts w:ascii="Verdana" w:hAnsi="Verdana"/>
        </w:rPr>
      </w:pPr>
      <w:r>
        <w:rPr>
          <w:rFonts w:ascii="Verdana" w:hAnsi="Verdana"/>
        </w:rPr>
        <w:t>Mutagenic (M1, M2)</w:t>
      </w:r>
    </w:p>
    <w:p w:rsidR="00AB29A7" w:rsidRPr="000D4E82" w:rsidRDefault="00AB29A7" w:rsidP="00AB29A7">
      <w:pPr>
        <w:numPr>
          <w:ilvl w:val="0"/>
          <w:numId w:val="10"/>
        </w:numPr>
        <w:spacing w:line="276" w:lineRule="auto"/>
        <w:textAlignment w:val="auto"/>
        <w:rPr>
          <w:rFonts w:ascii="Verdana" w:hAnsi="Verdana"/>
        </w:rPr>
      </w:pPr>
      <w:r>
        <w:rPr>
          <w:rFonts w:ascii="Verdana" w:hAnsi="Verdana"/>
        </w:rPr>
        <w:t>Reprotoxic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AB29A7" w:rsidRPr="000D4E82" w:rsidRDefault="00AB29A7" w:rsidP="00AB29A7">
      <w:pPr>
        <w:numPr>
          <w:ilvl w:val="0"/>
          <w:numId w:val="10"/>
        </w:numPr>
        <w:spacing w:line="276" w:lineRule="auto"/>
        <w:textAlignment w:val="auto"/>
        <w:rPr>
          <w:rFonts w:ascii="Verdana" w:hAnsi="Verdana"/>
        </w:rPr>
      </w:pPr>
      <w:r>
        <w:rPr>
          <w:rFonts w:ascii="Verdana" w:hAnsi="Verdana"/>
        </w:rPr>
        <w:t>Teratogenic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AB29A7" w:rsidRPr="004F698A" w:rsidRDefault="00AB29A7" w:rsidP="00ED6CF2">
      <w:pPr>
        <w:ind w:left="3969" w:hanging="3969"/>
        <w:rPr>
          <w:rFonts w:ascii="Arial" w:hAnsi="Arial"/>
          <w:sz w:val="22"/>
          <w:lang w:val="en-US"/>
        </w:rPr>
      </w:pPr>
    </w:p>
    <w:p w:rsidR="007C3062" w:rsidRPr="004F698A" w:rsidRDefault="007C3062">
      <w:pPr>
        <w:rPr>
          <w:rFonts w:ascii="Arial" w:hAnsi="Arial"/>
          <w:sz w:val="22"/>
          <w:lang w:val="en-U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6732"/>
        <w:gridCol w:w="664"/>
      </w:tblGrid>
      <w:tr w:rsidR="0001538F" w:rsidRPr="004F698A" w:rsidTr="00163C16">
        <w:tc>
          <w:tcPr>
            <w:tcW w:w="1346" w:type="dxa"/>
            <w:tcBorders>
              <w:bottom w:val="single" w:sz="6" w:space="0" w:color="auto"/>
            </w:tcBorders>
          </w:tcPr>
          <w:p w:rsidR="0001538F" w:rsidRPr="004F698A" w:rsidRDefault="0001538F" w:rsidP="00163C16">
            <w:pPr>
              <w:jc w:val="center"/>
              <w:rPr>
                <w:rFonts w:ascii="Arial" w:hAnsi="Arial"/>
                <w:b/>
                <w:sz w:val="22"/>
                <w:lang w:val="en-US"/>
              </w:rPr>
            </w:pPr>
            <w:r w:rsidRPr="004F698A">
              <w:rPr>
                <w:rFonts w:ascii="Arial" w:hAnsi="Arial"/>
                <w:sz w:val="22"/>
                <w:lang w:val="en-US"/>
              </w:rPr>
              <w:br w:type="page"/>
            </w:r>
            <w:r w:rsidR="00163C16">
              <w:rPr>
                <w:rFonts w:ascii="Arial" w:hAnsi="Arial"/>
                <w:b/>
                <w:sz w:val="22"/>
                <w:lang w:val="en-US"/>
              </w:rPr>
              <w:t>Paragraph</w:t>
            </w:r>
          </w:p>
        </w:tc>
        <w:tc>
          <w:tcPr>
            <w:tcW w:w="6732" w:type="dxa"/>
            <w:tcBorders>
              <w:bottom w:val="nil"/>
            </w:tcBorders>
          </w:tcPr>
          <w:p w:rsidR="0001538F" w:rsidRPr="004F698A" w:rsidRDefault="0001538F">
            <w:pPr>
              <w:rPr>
                <w:rFonts w:ascii="Arial" w:hAnsi="Arial"/>
                <w:b/>
                <w:sz w:val="22"/>
                <w:lang w:val="en-US"/>
              </w:rPr>
            </w:pPr>
          </w:p>
        </w:tc>
        <w:tc>
          <w:tcPr>
            <w:tcW w:w="664" w:type="dxa"/>
            <w:tcBorders>
              <w:bottom w:val="single" w:sz="6" w:space="0" w:color="auto"/>
            </w:tcBorders>
          </w:tcPr>
          <w:p w:rsidR="0001538F" w:rsidRPr="004F698A" w:rsidRDefault="0001538F">
            <w:pPr>
              <w:jc w:val="center"/>
              <w:rPr>
                <w:rFonts w:ascii="Arial" w:hAnsi="Arial"/>
                <w:b/>
                <w:sz w:val="22"/>
                <w:lang w:val="en-US"/>
              </w:rPr>
            </w:pPr>
          </w:p>
        </w:tc>
      </w:tr>
      <w:tr w:rsidR="0001538F" w:rsidRPr="00117E01" w:rsidTr="00163C16">
        <w:tc>
          <w:tcPr>
            <w:tcW w:w="1346" w:type="dxa"/>
            <w:tcBorders>
              <w:top w:val="nil"/>
              <w:left w:val="single" w:sz="6" w:space="0" w:color="auto"/>
              <w:bottom w:val="nil"/>
              <w:right w:val="nil"/>
            </w:tcBorders>
          </w:tcPr>
          <w:p w:rsidR="0001538F" w:rsidRPr="004F698A" w:rsidRDefault="0001538F">
            <w:pPr>
              <w:rPr>
                <w:rFonts w:ascii="Arial" w:hAnsi="Arial"/>
                <w:sz w:val="22"/>
                <w:lang w:val="en-US"/>
              </w:rPr>
            </w:pPr>
          </w:p>
          <w:p w:rsidR="0001538F" w:rsidRPr="004F698A" w:rsidRDefault="0001538F">
            <w:pPr>
              <w:rPr>
                <w:rFonts w:ascii="Arial" w:hAnsi="Arial"/>
                <w:sz w:val="22"/>
                <w:lang w:val="en-US"/>
              </w:rPr>
            </w:pPr>
          </w:p>
        </w:tc>
        <w:tc>
          <w:tcPr>
            <w:tcW w:w="6732" w:type="dxa"/>
            <w:tcBorders>
              <w:top w:val="single" w:sz="6" w:space="0" w:color="auto"/>
              <w:left w:val="single" w:sz="6" w:space="0" w:color="auto"/>
              <w:bottom w:val="nil"/>
              <w:right w:val="single" w:sz="6" w:space="0" w:color="auto"/>
            </w:tcBorders>
          </w:tcPr>
          <w:p w:rsidR="0001538F" w:rsidRPr="004F698A" w:rsidRDefault="0001538F">
            <w:pPr>
              <w:rPr>
                <w:rFonts w:ascii="Arial" w:hAnsi="Arial"/>
                <w:sz w:val="22"/>
                <w:lang w:val="en-US"/>
              </w:rPr>
            </w:pPr>
          </w:p>
          <w:p w:rsidR="0001538F" w:rsidRPr="00163C16" w:rsidRDefault="00163C16" w:rsidP="00163C16">
            <w:pPr>
              <w:rPr>
                <w:rFonts w:ascii="Arial" w:hAnsi="Arial"/>
                <w:b/>
                <w:sz w:val="22"/>
                <w:lang w:val="en-US"/>
              </w:rPr>
            </w:pPr>
            <w:r w:rsidRPr="00163C16">
              <w:rPr>
                <w:rFonts w:ascii="Arial" w:hAnsi="Arial"/>
                <w:b/>
                <w:sz w:val="22"/>
                <w:lang w:val="en-US"/>
              </w:rPr>
              <w:t>requirements for liquid coating systems</w:t>
            </w:r>
          </w:p>
        </w:tc>
        <w:tc>
          <w:tcPr>
            <w:tcW w:w="664" w:type="dxa"/>
            <w:tcBorders>
              <w:top w:val="single" w:sz="6" w:space="0" w:color="auto"/>
              <w:left w:val="nil"/>
              <w:bottom w:val="nil"/>
              <w:right w:val="single" w:sz="4" w:space="0" w:color="auto"/>
            </w:tcBorders>
          </w:tcPr>
          <w:p w:rsidR="0001538F" w:rsidRPr="004F698A" w:rsidRDefault="0001538F">
            <w:pPr>
              <w:jc w:val="center"/>
              <w:rPr>
                <w:rFonts w:ascii="Arial" w:hAnsi="Arial"/>
                <w:sz w:val="22"/>
                <w:lang w:val="en-US"/>
              </w:rPr>
            </w:pPr>
          </w:p>
        </w:tc>
      </w:tr>
      <w:tr w:rsidR="0001538F" w:rsidRPr="00117E01" w:rsidTr="00163C16">
        <w:tc>
          <w:tcPr>
            <w:tcW w:w="1346" w:type="dxa"/>
            <w:tcBorders>
              <w:top w:val="nil"/>
              <w:left w:val="single" w:sz="6" w:space="0" w:color="auto"/>
              <w:bottom w:val="nil"/>
              <w:right w:val="nil"/>
            </w:tcBorders>
          </w:tcPr>
          <w:p w:rsidR="0001538F" w:rsidRPr="004F698A" w:rsidRDefault="008A2279" w:rsidP="003065FD">
            <w:pPr>
              <w:rPr>
                <w:rFonts w:ascii="Arial" w:hAnsi="Arial"/>
                <w:sz w:val="22"/>
                <w:lang w:val="en-US"/>
              </w:rPr>
            </w:pPr>
            <w:r w:rsidRPr="004F698A">
              <w:rPr>
                <w:rFonts w:ascii="Arial" w:hAnsi="Arial"/>
                <w:b/>
                <w:sz w:val="22"/>
                <w:lang w:val="en-US"/>
              </w:rPr>
              <w:t>3.8</w:t>
            </w:r>
            <w:r w:rsidR="003065FD" w:rsidRPr="004F698A">
              <w:rPr>
                <w:rFonts w:ascii="Arial" w:hAnsi="Arial"/>
                <w:b/>
                <w:sz w:val="22"/>
                <w:lang w:val="en-US"/>
              </w:rPr>
              <w:t>.1</w:t>
            </w:r>
          </w:p>
        </w:tc>
        <w:tc>
          <w:tcPr>
            <w:tcW w:w="6732" w:type="dxa"/>
            <w:tcBorders>
              <w:top w:val="nil"/>
              <w:left w:val="single" w:sz="6" w:space="0" w:color="auto"/>
              <w:bottom w:val="nil"/>
              <w:right w:val="single" w:sz="6" w:space="0" w:color="auto"/>
            </w:tcBorders>
          </w:tcPr>
          <w:p w:rsidR="0001538F" w:rsidRPr="003A76ED" w:rsidRDefault="003A76ED" w:rsidP="00AB29A7">
            <w:pPr>
              <w:rPr>
                <w:rFonts w:ascii="Arial" w:hAnsi="Arial" w:cs="Arial"/>
                <w:sz w:val="22"/>
                <w:lang w:val="en-US"/>
              </w:rPr>
            </w:pPr>
            <w:r>
              <w:rPr>
                <w:rFonts w:ascii="Arial" w:hAnsi="Arial" w:cs="Arial"/>
                <w:sz w:val="22"/>
                <w:lang w:val="en-US"/>
              </w:rPr>
              <w:t>(</w:t>
            </w:r>
            <w:r w:rsidR="00704426" w:rsidRPr="00704426">
              <w:rPr>
                <w:rFonts w:ascii="Arial" w:hAnsi="Arial" w:cs="Arial"/>
                <w:sz w:val="22"/>
                <w:lang w:val="en-US"/>
              </w:rPr>
              <w:t xml:space="preserve">Needs to be </w:t>
            </w:r>
            <w:r w:rsidR="00AB29A7">
              <w:rPr>
                <w:rFonts w:ascii="Arial" w:hAnsi="Arial" w:cs="Arial"/>
                <w:sz w:val="22"/>
                <w:lang w:val="en-US"/>
              </w:rPr>
              <w:t>completed</w:t>
            </w:r>
            <w:r w:rsidR="00704426" w:rsidRPr="00704426">
              <w:rPr>
                <w:rFonts w:ascii="Arial" w:hAnsi="Arial" w:cs="Arial"/>
                <w:sz w:val="22"/>
                <w:lang w:val="en-US"/>
              </w:rPr>
              <w:t xml:space="preserve"> only if the </w:t>
            </w:r>
            <w:r w:rsidR="00704426">
              <w:rPr>
                <w:rFonts w:ascii="Arial" w:hAnsi="Arial" w:cs="Arial"/>
                <w:sz w:val="22"/>
                <w:lang w:val="en-US"/>
              </w:rPr>
              <w:t xml:space="preserve">painting plants </w:t>
            </w:r>
            <w:r w:rsidR="00704426" w:rsidRPr="00704426">
              <w:rPr>
                <w:rFonts w:ascii="Arial" w:hAnsi="Arial" w:cs="Arial"/>
                <w:sz w:val="22"/>
                <w:lang w:val="en-US"/>
              </w:rPr>
              <w:t>are</w:t>
            </w:r>
            <w:r w:rsidR="00704426">
              <w:rPr>
                <w:rFonts w:ascii="Arial" w:hAnsi="Arial" w:cs="Arial"/>
                <w:sz w:val="22"/>
                <w:lang w:val="en-US"/>
              </w:rPr>
              <w:t xml:space="preserve"> not</w:t>
            </w:r>
            <w:r w:rsidR="00704426" w:rsidRPr="00704426">
              <w:rPr>
                <w:rFonts w:ascii="Arial" w:hAnsi="Arial" w:cs="Arial"/>
                <w:sz w:val="22"/>
                <w:lang w:val="en-US"/>
              </w:rPr>
              <w:t xml:space="preserve"> equipped with a waste gas purification system that meets the requirements of the 31st BImSchV</w:t>
            </w:r>
            <w:r w:rsidR="00704426" w:rsidRPr="00FA0414">
              <w:rPr>
                <w:rFonts w:ascii="Arial" w:hAnsi="Arial" w:cs="Arial"/>
                <w:sz w:val="22"/>
                <w:vertAlign w:val="superscript"/>
                <w:lang w:val="en-US"/>
              </w:rPr>
              <w:footnoteReference w:id="6"/>
            </w:r>
            <w:r w:rsidR="00704426" w:rsidRPr="00704426">
              <w:rPr>
                <w:rFonts w:ascii="Arial" w:hAnsi="Arial" w:cs="Arial"/>
                <w:sz w:val="22"/>
                <w:lang w:val="en-US"/>
              </w:rPr>
              <w:t>) and the German Clean Air Directive - TA Luft</w:t>
            </w:r>
            <w:r w:rsidR="00704426" w:rsidRPr="00FA0414">
              <w:rPr>
                <w:rFonts w:ascii="Arial" w:hAnsi="Arial" w:cs="Arial"/>
                <w:sz w:val="22"/>
                <w:vertAlign w:val="superscript"/>
                <w:lang w:val="en-US"/>
              </w:rPr>
              <w:footnoteReference w:id="7"/>
            </w:r>
            <w:r w:rsidR="00704426" w:rsidRPr="00704426">
              <w:rPr>
                <w:rFonts w:ascii="Arial" w:hAnsi="Arial" w:cs="Arial"/>
                <w:sz w:val="22"/>
                <w:lang w:val="en-US"/>
              </w:rPr>
              <w:t>).</w:t>
            </w:r>
          </w:p>
        </w:tc>
        <w:tc>
          <w:tcPr>
            <w:tcW w:w="664" w:type="dxa"/>
            <w:tcBorders>
              <w:top w:val="nil"/>
              <w:left w:val="nil"/>
              <w:bottom w:val="nil"/>
              <w:right w:val="single" w:sz="4" w:space="0" w:color="auto"/>
            </w:tcBorders>
          </w:tcPr>
          <w:p w:rsidR="0001538F" w:rsidRPr="003A76ED" w:rsidRDefault="0001538F">
            <w:pPr>
              <w:jc w:val="center"/>
              <w:rPr>
                <w:rFonts w:ascii="Arial" w:hAnsi="Arial"/>
                <w:sz w:val="22"/>
                <w:lang w:val="en-US"/>
              </w:rPr>
            </w:pPr>
          </w:p>
        </w:tc>
      </w:tr>
      <w:tr w:rsidR="0001538F" w:rsidRPr="004F698A" w:rsidTr="00163C16">
        <w:tc>
          <w:tcPr>
            <w:tcW w:w="1346" w:type="dxa"/>
            <w:tcBorders>
              <w:top w:val="nil"/>
              <w:left w:val="single" w:sz="6" w:space="0" w:color="auto"/>
              <w:bottom w:val="nil"/>
              <w:right w:val="nil"/>
            </w:tcBorders>
          </w:tcPr>
          <w:p w:rsidR="0001538F" w:rsidRPr="003A76ED" w:rsidRDefault="0001538F">
            <w:pPr>
              <w:rPr>
                <w:rFonts w:ascii="Arial" w:hAnsi="Arial"/>
                <w:sz w:val="22"/>
                <w:lang w:val="en-US"/>
              </w:rPr>
            </w:pPr>
          </w:p>
        </w:tc>
        <w:tc>
          <w:tcPr>
            <w:tcW w:w="6732" w:type="dxa"/>
            <w:tcBorders>
              <w:top w:val="nil"/>
              <w:left w:val="single" w:sz="6" w:space="0" w:color="auto"/>
              <w:bottom w:val="nil"/>
              <w:right w:val="single" w:sz="6" w:space="0" w:color="auto"/>
            </w:tcBorders>
          </w:tcPr>
          <w:p w:rsidR="00FA0414" w:rsidRDefault="00FA0414">
            <w:pPr>
              <w:rPr>
                <w:rFonts w:ascii="Arial" w:hAnsi="Arial"/>
                <w:sz w:val="22"/>
                <w:lang w:val="en-US"/>
              </w:rPr>
            </w:pPr>
          </w:p>
          <w:p w:rsidR="00FA0414" w:rsidRPr="00FA0414" w:rsidRDefault="00FA0414" w:rsidP="00FA0414">
            <w:pPr>
              <w:rPr>
                <w:rFonts w:ascii="Arial" w:hAnsi="Arial" w:cs="Arial"/>
                <w:sz w:val="22"/>
                <w:lang w:val="en-US"/>
              </w:rPr>
            </w:pPr>
            <w:r w:rsidRPr="00FA0414">
              <w:rPr>
                <w:rFonts w:ascii="Arial" w:hAnsi="Arial" w:cs="Arial"/>
                <w:sz w:val="22"/>
                <w:lang w:val="en-US"/>
              </w:rPr>
              <w:t>the total VOC content for the entire coating system does not exceed a maximum value of 420 g/l.</w:t>
            </w:r>
          </w:p>
          <w:p w:rsidR="0001538F" w:rsidRPr="004F698A" w:rsidRDefault="0001538F">
            <w:pPr>
              <w:rPr>
                <w:rFonts w:ascii="Arial" w:hAnsi="Arial"/>
                <w:sz w:val="22"/>
                <w:lang w:val="en-US"/>
              </w:rPr>
            </w:pPr>
          </w:p>
        </w:tc>
        <w:tc>
          <w:tcPr>
            <w:tcW w:w="664" w:type="dxa"/>
            <w:tcBorders>
              <w:top w:val="nil"/>
              <w:left w:val="nil"/>
              <w:bottom w:val="nil"/>
              <w:right w:val="single" w:sz="4" w:space="0" w:color="auto"/>
            </w:tcBorders>
          </w:tcPr>
          <w:p w:rsidR="0001538F" w:rsidRPr="004F698A" w:rsidRDefault="008A2279">
            <w:pPr>
              <w:jc w:val="center"/>
              <w:rPr>
                <w:rFonts w:ascii="Arial" w:hAnsi="Arial"/>
                <w:sz w:val="22"/>
                <w:lang w:val="en-US"/>
              </w:rPr>
            </w:pPr>
            <w:r w:rsidRPr="004F698A">
              <w:rPr>
                <w:rFonts w:ascii="Arial" w:hAnsi="Arial"/>
                <w:sz w:val="22"/>
                <w:lang w:val="en-US"/>
              </w:rPr>
              <w:fldChar w:fldCharType="begin">
                <w:ffData>
                  <w:name w:val="Kontrollkästchen34"/>
                  <w:enabled/>
                  <w:calcOnExit w:val="0"/>
                  <w:checkBox>
                    <w:sizeAuto/>
                    <w:default w:val="0"/>
                  </w:checkBox>
                </w:ffData>
              </w:fldChar>
            </w:r>
            <w:bookmarkStart w:id="1" w:name="Kontrollkästchen34"/>
            <w:r w:rsidRPr="004F698A">
              <w:rPr>
                <w:rFonts w:ascii="Arial" w:hAnsi="Arial"/>
                <w:sz w:val="22"/>
                <w:lang w:val="en-US"/>
              </w:rPr>
              <w:instrText xml:space="preserve"> FORMCHECKBOX </w:instrText>
            </w:r>
            <w:r w:rsidR="00117E01">
              <w:rPr>
                <w:rFonts w:ascii="Arial" w:hAnsi="Arial"/>
                <w:sz w:val="22"/>
                <w:lang w:val="en-US"/>
              </w:rPr>
            </w:r>
            <w:r w:rsidR="00117E01">
              <w:rPr>
                <w:rFonts w:ascii="Arial" w:hAnsi="Arial"/>
                <w:sz w:val="22"/>
                <w:lang w:val="en-US"/>
              </w:rPr>
              <w:fldChar w:fldCharType="separate"/>
            </w:r>
            <w:r w:rsidRPr="004F698A">
              <w:rPr>
                <w:rFonts w:ascii="Arial" w:hAnsi="Arial"/>
                <w:sz w:val="22"/>
                <w:lang w:val="en-US"/>
              </w:rPr>
              <w:fldChar w:fldCharType="end"/>
            </w:r>
            <w:bookmarkEnd w:id="1"/>
          </w:p>
        </w:tc>
      </w:tr>
      <w:tr w:rsidR="0001538F" w:rsidRPr="00117E01" w:rsidTr="00163C16">
        <w:tc>
          <w:tcPr>
            <w:tcW w:w="1346" w:type="dxa"/>
            <w:tcBorders>
              <w:top w:val="nil"/>
              <w:left w:val="single" w:sz="6" w:space="0" w:color="auto"/>
              <w:bottom w:val="nil"/>
              <w:right w:val="nil"/>
            </w:tcBorders>
          </w:tcPr>
          <w:p w:rsidR="0001538F" w:rsidRPr="004F698A" w:rsidRDefault="0001538F">
            <w:pPr>
              <w:rPr>
                <w:rFonts w:ascii="Arial" w:hAnsi="Arial"/>
                <w:sz w:val="22"/>
                <w:lang w:val="en-US"/>
              </w:rPr>
            </w:pPr>
          </w:p>
        </w:tc>
        <w:tc>
          <w:tcPr>
            <w:tcW w:w="6732" w:type="dxa"/>
            <w:tcBorders>
              <w:top w:val="nil"/>
              <w:left w:val="single" w:sz="6" w:space="0" w:color="auto"/>
              <w:bottom w:val="nil"/>
              <w:right w:val="single" w:sz="6" w:space="0" w:color="auto"/>
            </w:tcBorders>
          </w:tcPr>
          <w:p w:rsidR="0001538F" w:rsidRPr="004F698A" w:rsidRDefault="008A2279">
            <w:pPr>
              <w:rPr>
                <w:rFonts w:ascii="Arial" w:hAnsi="Arial"/>
                <w:sz w:val="22"/>
                <w:lang w:val="en-US"/>
              </w:rPr>
            </w:pPr>
            <w:r w:rsidRPr="004F698A">
              <w:rPr>
                <w:rFonts w:ascii="Arial" w:hAnsi="Arial"/>
                <w:sz w:val="22"/>
                <w:lang w:val="en-US"/>
              </w:rPr>
              <w:t>(</w:t>
            </w:r>
            <w:r w:rsidR="00AB29A7" w:rsidRPr="00E00755">
              <w:rPr>
                <w:rFonts w:ascii="Arial" w:hAnsi="Arial"/>
                <w:i/>
                <w:sz w:val="22"/>
                <w:lang w:val="en-GB"/>
              </w:rPr>
              <w:t>Note:</w:t>
            </w:r>
            <w:r w:rsidR="00AB29A7" w:rsidRPr="00E00755">
              <w:rPr>
                <w:rFonts w:ascii="Arial" w:hAnsi="Arial"/>
                <w:sz w:val="22"/>
                <w:lang w:val="en-GB"/>
              </w:rPr>
              <w:t xml:space="preserve"> In the case of multiple coatings the calculation is based on the average value taking the respective (wet) application quantity into account.)</w:t>
            </w:r>
          </w:p>
        </w:tc>
        <w:tc>
          <w:tcPr>
            <w:tcW w:w="664" w:type="dxa"/>
            <w:tcBorders>
              <w:top w:val="nil"/>
              <w:left w:val="nil"/>
              <w:bottom w:val="nil"/>
              <w:right w:val="single" w:sz="4" w:space="0" w:color="auto"/>
            </w:tcBorders>
          </w:tcPr>
          <w:p w:rsidR="0001538F" w:rsidRPr="004F698A" w:rsidRDefault="0001538F">
            <w:pPr>
              <w:jc w:val="center"/>
              <w:rPr>
                <w:rFonts w:ascii="Arial" w:hAnsi="Arial"/>
                <w:sz w:val="22"/>
                <w:lang w:val="en-US"/>
              </w:rPr>
            </w:pPr>
          </w:p>
        </w:tc>
      </w:tr>
      <w:tr w:rsidR="0001538F" w:rsidRPr="00117E01" w:rsidTr="00163C16">
        <w:tc>
          <w:tcPr>
            <w:tcW w:w="1346" w:type="dxa"/>
            <w:tcBorders>
              <w:top w:val="nil"/>
              <w:left w:val="single" w:sz="6" w:space="0" w:color="auto"/>
              <w:bottom w:val="nil"/>
              <w:right w:val="nil"/>
            </w:tcBorders>
          </w:tcPr>
          <w:p w:rsidR="0001538F" w:rsidRPr="004F698A" w:rsidRDefault="0001538F">
            <w:pPr>
              <w:rPr>
                <w:rFonts w:ascii="Arial" w:hAnsi="Arial"/>
                <w:sz w:val="22"/>
                <w:lang w:val="en-US"/>
              </w:rPr>
            </w:pPr>
          </w:p>
        </w:tc>
        <w:tc>
          <w:tcPr>
            <w:tcW w:w="6732" w:type="dxa"/>
            <w:tcBorders>
              <w:top w:val="nil"/>
              <w:left w:val="single" w:sz="6" w:space="0" w:color="auto"/>
              <w:bottom w:val="nil"/>
              <w:right w:val="single" w:sz="6" w:space="0" w:color="auto"/>
            </w:tcBorders>
          </w:tcPr>
          <w:p w:rsidR="0001538F" w:rsidRPr="003A76ED" w:rsidRDefault="0001538F">
            <w:pPr>
              <w:rPr>
                <w:rFonts w:ascii="Arial" w:hAnsi="Arial" w:cs="Arial"/>
                <w:sz w:val="22"/>
                <w:lang w:val="en-US"/>
              </w:rPr>
            </w:pPr>
          </w:p>
        </w:tc>
        <w:tc>
          <w:tcPr>
            <w:tcW w:w="664" w:type="dxa"/>
            <w:tcBorders>
              <w:top w:val="nil"/>
              <w:left w:val="nil"/>
              <w:bottom w:val="nil"/>
              <w:right w:val="single" w:sz="4" w:space="0" w:color="auto"/>
            </w:tcBorders>
          </w:tcPr>
          <w:p w:rsidR="0001538F" w:rsidRPr="004F698A" w:rsidRDefault="0001538F">
            <w:pPr>
              <w:jc w:val="center"/>
              <w:rPr>
                <w:rFonts w:ascii="Arial" w:hAnsi="Arial"/>
                <w:sz w:val="22"/>
                <w:lang w:val="en-US"/>
              </w:rPr>
            </w:pPr>
          </w:p>
        </w:tc>
      </w:tr>
      <w:tr w:rsidR="0001538F" w:rsidRPr="004F698A" w:rsidTr="00163C16">
        <w:tc>
          <w:tcPr>
            <w:tcW w:w="1346" w:type="dxa"/>
            <w:tcBorders>
              <w:top w:val="nil"/>
              <w:left w:val="single" w:sz="6" w:space="0" w:color="auto"/>
              <w:bottom w:val="nil"/>
              <w:right w:val="single" w:sz="6" w:space="0" w:color="auto"/>
            </w:tcBorders>
          </w:tcPr>
          <w:p w:rsidR="0001538F" w:rsidRPr="004F698A" w:rsidRDefault="003065FD" w:rsidP="003065FD">
            <w:pPr>
              <w:rPr>
                <w:rFonts w:ascii="Arial" w:hAnsi="Arial"/>
                <w:sz w:val="22"/>
                <w:lang w:val="en-US"/>
              </w:rPr>
            </w:pPr>
            <w:r w:rsidRPr="004F698A">
              <w:rPr>
                <w:rFonts w:ascii="Arial" w:hAnsi="Arial"/>
                <w:b/>
                <w:sz w:val="22"/>
                <w:lang w:val="en-US"/>
              </w:rPr>
              <w:t>3.</w:t>
            </w:r>
            <w:r w:rsidR="0001538F" w:rsidRPr="004F698A">
              <w:rPr>
                <w:rFonts w:ascii="Arial" w:hAnsi="Arial"/>
                <w:b/>
                <w:sz w:val="22"/>
                <w:lang w:val="en-US"/>
              </w:rPr>
              <w:t>8.</w:t>
            </w:r>
            <w:r w:rsidRPr="004F698A">
              <w:rPr>
                <w:rFonts w:ascii="Arial" w:hAnsi="Arial"/>
                <w:b/>
                <w:sz w:val="22"/>
                <w:lang w:val="en-US"/>
              </w:rPr>
              <w:t>2</w:t>
            </w:r>
          </w:p>
        </w:tc>
        <w:tc>
          <w:tcPr>
            <w:tcW w:w="6732" w:type="dxa"/>
            <w:tcBorders>
              <w:top w:val="nil"/>
              <w:left w:val="nil"/>
              <w:bottom w:val="nil"/>
              <w:right w:val="nil"/>
            </w:tcBorders>
          </w:tcPr>
          <w:p w:rsidR="0001538F" w:rsidRPr="003A76ED" w:rsidRDefault="00FA0414" w:rsidP="00AB29A7">
            <w:pPr>
              <w:rPr>
                <w:rFonts w:ascii="Arial" w:hAnsi="Arial" w:cs="Arial"/>
                <w:sz w:val="22"/>
                <w:lang w:val="en-US"/>
              </w:rPr>
            </w:pPr>
            <w:r w:rsidRPr="003A76ED">
              <w:rPr>
                <w:rFonts w:ascii="Arial" w:hAnsi="Arial" w:cs="Arial"/>
                <w:sz w:val="22"/>
                <w:lang w:val="en-US"/>
              </w:rPr>
              <w:t>The liquid coating system must comply with the requirements</w:t>
            </w:r>
            <w:r w:rsidR="00AB29A7">
              <w:rPr>
                <w:rFonts w:ascii="Arial" w:hAnsi="Arial" w:cs="Arial"/>
                <w:sz w:val="22"/>
                <w:lang w:val="en-US"/>
              </w:rPr>
              <w:t xml:space="preserve"> under paragraph 3</w:t>
            </w:r>
            <w:r w:rsidRPr="003A76ED">
              <w:rPr>
                <w:rFonts w:ascii="Arial" w:hAnsi="Arial" w:cs="Arial"/>
                <w:sz w:val="22"/>
                <w:lang w:val="en-US"/>
              </w:rPr>
              <w:t xml:space="preserve"> of VdL Guideline 02 Declaration of Wood Paint Systems </w:t>
            </w:r>
            <w:r w:rsidRPr="003A76ED">
              <w:rPr>
                <w:rFonts w:ascii="Arial" w:hAnsi="Arial" w:cs="Arial"/>
                <w:sz w:val="22"/>
                <w:lang w:val="en-US"/>
              </w:rPr>
              <w:footnoteReference w:id="8"/>
            </w:r>
            <w:r w:rsidRPr="003A76ED">
              <w:rPr>
                <w:rFonts w:ascii="Arial" w:hAnsi="Arial" w:cs="Arial"/>
                <w:sz w:val="22"/>
                <w:lang w:val="en-US"/>
              </w:rPr>
              <w:t>)</w:t>
            </w:r>
            <w:r w:rsidR="00AB29A7" w:rsidRPr="00897EFE">
              <w:rPr>
                <w:rFonts w:ascii="Arial" w:hAnsi="Arial"/>
                <w:sz w:val="22"/>
                <w:lang w:val="en-GB"/>
              </w:rPr>
              <w:t xml:space="preserve"> Technical data sheets and safety data sheets are attached. Technical data sheets and safety data sheets are attached.</w:t>
            </w:r>
          </w:p>
        </w:tc>
        <w:tc>
          <w:tcPr>
            <w:tcW w:w="664" w:type="dxa"/>
            <w:tcBorders>
              <w:top w:val="nil"/>
              <w:left w:val="single" w:sz="6" w:space="0" w:color="auto"/>
              <w:bottom w:val="nil"/>
              <w:right w:val="single" w:sz="4" w:space="0" w:color="auto"/>
            </w:tcBorders>
          </w:tcPr>
          <w:p w:rsidR="0001538F" w:rsidRPr="004F698A" w:rsidRDefault="00DA1F6D">
            <w:pPr>
              <w:jc w:val="center"/>
              <w:rPr>
                <w:rFonts w:ascii="Arial" w:hAnsi="Arial"/>
                <w:sz w:val="22"/>
                <w:lang w:val="en-US"/>
              </w:rPr>
            </w:pP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sidR="00117E01">
              <w:rPr>
                <w:rFonts w:ascii="Verdana" w:eastAsia="Calibri" w:hAnsi="Verdana" w:cs="Arial"/>
                <w:color w:val="000000"/>
              </w:rPr>
            </w:r>
            <w:r w:rsidR="00117E01">
              <w:rPr>
                <w:rFonts w:ascii="Verdana" w:eastAsia="Calibri" w:hAnsi="Verdana" w:cs="Arial"/>
                <w:color w:val="000000"/>
              </w:rPr>
              <w:fldChar w:fldCharType="separate"/>
            </w:r>
            <w:r>
              <w:rPr>
                <w:rFonts w:ascii="Verdana" w:eastAsia="Calibri" w:hAnsi="Verdana" w:cs="Arial"/>
                <w:color w:val="000000"/>
              </w:rPr>
              <w:fldChar w:fldCharType="end"/>
            </w:r>
          </w:p>
        </w:tc>
      </w:tr>
      <w:tr w:rsidR="0001538F" w:rsidRPr="004F698A" w:rsidTr="00163C16">
        <w:tc>
          <w:tcPr>
            <w:tcW w:w="1346" w:type="dxa"/>
            <w:tcBorders>
              <w:top w:val="nil"/>
              <w:left w:val="single" w:sz="6" w:space="0" w:color="auto"/>
              <w:bottom w:val="nil"/>
              <w:right w:val="nil"/>
            </w:tcBorders>
          </w:tcPr>
          <w:p w:rsidR="0001538F" w:rsidRPr="004F698A" w:rsidRDefault="0001538F">
            <w:pPr>
              <w:rPr>
                <w:rFonts w:ascii="Arial" w:hAnsi="Arial"/>
                <w:sz w:val="22"/>
                <w:lang w:val="en-US"/>
              </w:rPr>
            </w:pPr>
          </w:p>
        </w:tc>
        <w:tc>
          <w:tcPr>
            <w:tcW w:w="6732" w:type="dxa"/>
            <w:tcBorders>
              <w:top w:val="nil"/>
              <w:left w:val="single" w:sz="6" w:space="0" w:color="auto"/>
              <w:bottom w:val="nil"/>
              <w:right w:val="single" w:sz="6" w:space="0" w:color="auto"/>
            </w:tcBorders>
          </w:tcPr>
          <w:p w:rsidR="0001538F" w:rsidRPr="004F698A" w:rsidRDefault="0001538F" w:rsidP="003A76ED">
            <w:pPr>
              <w:rPr>
                <w:rFonts w:ascii="Arial" w:hAnsi="Arial"/>
                <w:sz w:val="22"/>
                <w:lang w:val="en-US"/>
              </w:rPr>
            </w:pPr>
            <w:bookmarkStart w:id="2" w:name="Kontrollkästchen25"/>
          </w:p>
        </w:tc>
        <w:tc>
          <w:tcPr>
            <w:tcW w:w="664" w:type="dxa"/>
            <w:tcBorders>
              <w:top w:val="nil"/>
              <w:left w:val="nil"/>
              <w:bottom w:val="nil"/>
              <w:right w:val="single" w:sz="4" w:space="0" w:color="auto"/>
            </w:tcBorders>
          </w:tcPr>
          <w:p w:rsidR="0001538F" w:rsidRPr="004F698A" w:rsidRDefault="0001538F">
            <w:pPr>
              <w:jc w:val="center"/>
              <w:rPr>
                <w:rFonts w:ascii="Arial" w:hAnsi="Arial"/>
                <w:sz w:val="22"/>
                <w:lang w:val="en-US"/>
              </w:rPr>
            </w:pPr>
            <w:r w:rsidRPr="004F698A">
              <w:rPr>
                <w:rFonts w:ascii="Arial" w:hAnsi="Arial"/>
                <w:sz w:val="22"/>
                <w:lang w:val="en-US"/>
              </w:rPr>
              <w:fldChar w:fldCharType="begin">
                <w:ffData>
                  <w:name w:val="Kontrollkästchen24"/>
                  <w:enabled/>
                  <w:calcOnExit w:val="0"/>
                  <w:checkBox>
                    <w:sizeAuto/>
                    <w:default w:val="0"/>
                    <w:checked w:val="0"/>
                  </w:checkBox>
                </w:ffData>
              </w:fldChar>
            </w:r>
            <w:bookmarkStart w:id="3" w:name="Kontrollkästchen24"/>
            <w:r w:rsidRPr="004F698A">
              <w:rPr>
                <w:rFonts w:ascii="Arial" w:hAnsi="Arial"/>
                <w:sz w:val="22"/>
                <w:lang w:val="en-US"/>
              </w:rPr>
              <w:instrText xml:space="preserve"> FORMCHECKBOX </w:instrText>
            </w:r>
            <w:r w:rsidR="00117E01">
              <w:rPr>
                <w:rFonts w:ascii="Arial" w:hAnsi="Arial"/>
                <w:sz w:val="22"/>
                <w:lang w:val="en-US"/>
              </w:rPr>
            </w:r>
            <w:r w:rsidR="00117E01">
              <w:rPr>
                <w:rFonts w:ascii="Arial" w:hAnsi="Arial"/>
                <w:sz w:val="22"/>
                <w:lang w:val="en-US"/>
              </w:rPr>
              <w:fldChar w:fldCharType="separate"/>
            </w:r>
            <w:r w:rsidRPr="004F698A">
              <w:rPr>
                <w:rFonts w:ascii="Arial" w:hAnsi="Arial"/>
                <w:sz w:val="22"/>
                <w:lang w:val="en-US"/>
              </w:rPr>
              <w:fldChar w:fldCharType="end"/>
            </w:r>
            <w:bookmarkEnd w:id="3"/>
          </w:p>
        </w:tc>
        <w:bookmarkEnd w:id="2"/>
      </w:tr>
      <w:tr w:rsidR="008A2279" w:rsidRPr="00117E01" w:rsidTr="00163C16">
        <w:tc>
          <w:tcPr>
            <w:tcW w:w="1346" w:type="dxa"/>
            <w:tcBorders>
              <w:top w:val="nil"/>
              <w:left w:val="single" w:sz="6" w:space="0" w:color="auto"/>
              <w:bottom w:val="nil"/>
              <w:right w:val="nil"/>
            </w:tcBorders>
          </w:tcPr>
          <w:p w:rsidR="008A2279" w:rsidRPr="004F698A" w:rsidRDefault="008A2279" w:rsidP="003B624B">
            <w:pPr>
              <w:rPr>
                <w:rFonts w:ascii="Arial" w:hAnsi="Arial"/>
                <w:b/>
                <w:sz w:val="22"/>
                <w:lang w:val="en-US"/>
              </w:rPr>
            </w:pPr>
            <w:r w:rsidRPr="004F698A">
              <w:rPr>
                <w:rFonts w:ascii="Arial" w:hAnsi="Arial"/>
                <w:b/>
                <w:sz w:val="22"/>
                <w:lang w:val="en-US"/>
              </w:rPr>
              <w:t>3.</w:t>
            </w:r>
            <w:r w:rsidR="003A76ED">
              <w:rPr>
                <w:rFonts w:ascii="Arial" w:hAnsi="Arial"/>
                <w:b/>
                <w:sz w:val="22"/>
                <w:lang w:val="en-US"/>
              </w:rPr>
              <w:t>13</w:t>
            </w:r>
          </w:p>
        </w:tc>
        <w:tc>
          <w:tcPr>
            <w:tcW w:w="6732" w:type="dxa"/>
            <w:tcBorders>
              <w:top w:val="nil"/>
              <w:left w:val="single" w:sz="6" w:space="0" w:color="auto"/>
              <w:bottom w:val="nil"/>
              <w:right w:val="single" w:sz="6" w:space="0" w:color="auto"/>
            </w:tcBorders>
          </w:tcPr>
          <w:p w:rsidR="008A2279" w:rsidRPr="003A76ED" w:rsidRDefault="00AB29A7" w:rsidP="003A76ED">
            <w:pPr>
              <w:rPr>
                <w:rFonts w:ascii="Arial" w:hAnsi="Arial" w:cs="Arial"/>
                <w:sz w:val="22"/>
                <w:lang w:val="en-US"/>
              </w:rPr>
            </w:pPr>
            <w:r>
              <w:rPr>
                <w:rFonts w:ascii="Arial" w:hAnsi="Arial" w:cs="Arial"/>
                <w:sz w:val="22"/>
                <w:lang w:val="en-US"/>
              </w:rPr>
              <w:t>The liquid coating system</w:t>
            </w:r>
            <w:r w:rsidR="003A76ED" w:rsidRPr="003A76ED">
              <w:rPr>
                <w:rFonts w:ascii="Arial" w:hAnsi="Arial" w:cs="Arial"/>
                <w:sz w:val="22"/>
                <w:lang w:val="en-US"/>
              </w:rPr>
              <w:t xml:space="preserve"> do</w:t>
            </w:r>
            <w:r>
              <w:rPr>
                <w:rFonts w:ascii="Arial" w:hAnsi="Arial" w:cs="Arial"/>
                <w:sz w:val="22"/>
                <w:lang w:val="en-US"/>
              </w:rPr>
              <w:t>es</w:t>
            </w:r>
            <w:r w:rsidR="003A76ED" w:rsidRPr="003A76ED">
              <w:rPr>
                <w:rFonts w:ascii="Arial" w:hAnsi="Arial" w:cs="Arial"/>
                <w:sz w:val="22"/>
                <w:lang w:val="en-US"/>
              </w:rPr>
              <w:t xml:space="preserve"> not contain any:</w:t>
            </w:r>
          </w:p>
        </w:tc>
        <w:tc>
          <w:tcPr>
            <w:tcW w:w="664" w:type="dxa"/>
            <w:tcBorders>
              <w:top w:val="nil"/>
              <w:left w:val="nil"/>
              <w:bottom w:val="nil"/>
              <w:right w:val="single" w:sz="4" w:space="0" w:color="auto"/>
            </w:tcBorders>
          </w:tcPr>
          <w:p w:rsidR="008A2279" w:rsidRPr="004F698A" w:rsidRDefault="008A2279" w:rsidP="003B624B">
            <w:pPr>
              <w:jc w:val="center"/>
              <w:rPr>
                <w:rFonts w:ascii="Arial" w:hAnsi="Arial"/>
                <w:sz w:val="22"/>
                <w:lang w:val="en-US"/>
              </w:rPr>
            </w:pPr>
          </w:p>
        </w:tc>
      </w:tr>
      <w:tr w:rsidR="008A2279" w:rsidRPr="004F698A" w:rsidTr="00163C16">
        <w:tc>
          <w:tcPr>
            <w:tcW w:w="1346" w:type="dxa"/>
            <w:tcBorders>
              <w:top w:val="nil"/>
              <w:left w:val="single" w:sz="6" w:space="0" w:color="auto"/>
              <w:bottom w:val="nil"/>
              <w:right w:val="nil"/>
            </w:tcBorders>
          </w:tcPr>
          <w:p w:rsidR="008A2279" w:rsidRPr="004F698A" w:rsidRDefault="008A2279" w:rsidP="003B624B">
            <w:pPr>
              <w:rPr>
                <w:rFonts w:ascii="Arial" w:hAnsi="Arial"/>
                <w:sz w:val="22"/>
                <w:lang w:val="en-US"/>
              </w:rPr>
            </w:pPr>
          </w:p>
        </w:tc>
        <w:tc>
          <w:tcPr>
            <w:tcW w:w="6732" w:type="dxa"/>
            <w:tcBorders>
              <w:top w:val="nil"/>
              <w:left w:val="single" w:sz="6" w:space="0" w:color="auto"/>
              <w:bottom w:val="nil"/>
              <w:right w:val="single" w:sz="6" w:space="0" w:color="auto"/>
            </w:tcBorders>
          </w:tcPr>
          <w:p w:rsidR="008A2279" w:rsidRPr="003A76ED" w:rsidRDefault="008A2279" w:rsidP="00AB29A7">
            <w:pPr>
              <w:rPr>
                <w:rFonts w:ascii="Arial" w:hAnsi="Arial" w:cs="Arial"/>
                <w:sz w:val="22"/>
                <w:lang w:val="en-US"/>
              </w:rPr>
            </w:pPr>
            <w:r w:rsidRPr="003A76ED">
              <w:rPr>
                <w:rFonts w:ascii="Arial" w:hAnsi="Arial" w:cs="Arial"/>
                <w:sz w:val="22"/>
                <w:lang w:val="en-US"/>
              </w:rPr>
              <w:t>-</w:t>
            </w:r>
            <w:r w:rsidR="00ED6CF2" w:rsidRPr="003A76ED">
              <w:rPr>
                <w:rFonts w:ascii="Arial" w:hAnsi="Arial" w:cs="Arial"/>
                <w:sz w:val="22"/>
                <w:lang w:val="en-US"/>
              </w:rPr>
              <w:tab/>
            </w:r>
            <w:r w:rsidR="00AB29A7">
              <w:rPr>
                <w:rFonts w:ascii="Arial" w:hAnsi="Arial" w:cs="Arial"/>
                <w:sz w:val="22"/>
                <w:lang w:val="en-US"/>
              </w:rPr>
              <w:t>Bioc</w:t>
            </w:r>
            <w:r w:rsidR="003A76ED" w:rsidRPr="003A76ED">
              <w:rPr>
                <w:rFonts w:ascii="Arial" w:hAnsi="Arial" w:cs="Arial"/>
                <w:sz w:val="22"/>
                <w:lang w:val="en-US"/>
              </w:rPr>
              <w:t>ides</w:t>
            </w:r>
            <w:r w:rsidR="003A76ED">
              <w:rPr>
                <w:rFonts w:ascii="Arial" w:hAnsi="Arial" w:cs="Arial"/>
                <w:sz w:val="22"/>
                <w:lang w:val="en-US"/>
              </w:rPr>
              <w:t xml:space="preserve"> (Exception:</w:t>
            </w:r>
            <w:r w:rsidR="00AB29A7">
              <w:rPr>
                <w:rFonts w:ascii="Arial" w:hAnsi="Arial" w:cs="Arial"/>
                <w:sz w:val="22"/>
                <w:lang w:val="en-US"/>
              </w:rPr>
              <w:t xml:space="preserve"> Biocodes</w:t>
            </w:r>
            <w:r w:rsidR="003A76ED">
              <w:rPr>
                <w:rFonts w:ascii="Arial" w:hAnsi="Arial" w:cs="Arial"/>
                <w:sz w:val="22"/>
                <w:lang w:val="en-US"/>
              </w:rPr>
              <w:t>, which</w:t>
            </w:r>
            <w:r w:rsidR="003A76ED" w:rsidRPr="003A76ED">
              <w:rPr>
                <w:rFonts w:ascii="Arial" w:hAnsi="Arial" w:cs="Arial"/>
                <w:sz w:val="22"/>
                <w:lang w:val="en-US"/>
              </w:rPr>
              <w:t xml:space="preserve"> are exclusively designed for the pot preservation</w:t>
            </w:r>
            <w:r w:rsidR="003A76ED">
              <w:rPr>
                <w:rFonts w:ascii="Arial" w:hAnsi="Arial" w:cs="Arial"/>
                <w:sz w:val="22"/>
                <w:lang w:val="en-US"/>
              </w:rPr>
              <w:t>)</w:t>
            </w:r>
          </w:p>
        </w:tc>
        <w:tc>
          <w:tcPr>
            <w:tcW w:w="664" w:type="dxa"/>
            <w:tcBorders>
              <w:top w:val="nil"/>
              <w:left w:val="nil"/>
              <w:bottom w:val="nil"/>
              <w:right w:val="single" w:sz="4" w:space="0" w:color="auto"/>
            </w:tcBorders>
          </w:tcPr>
          <w:p w:rsidR="008A2279" w:rsidRPr="004F698A" w:rsidRDefault="00ED6CF2" w:rsidP="003B624B">
            <w:pPr>
              <w:jc w:val="center"/>
              <w:rPr>
                <w:rFonts w:ascii="Arial" w:hAnsi="Arial"/>
                <w:sz w:val="22"/>
                <w:lang w:val="en-US"/>
              </w:rPr>
            </w:pPr>
            <w:r w:rsidRPr="004F698A">
              <w:rPr>
                <w:rFonts w:ascii="Arial" w:hAnsi="Arial"/>
                <w:sz w:val="22"/>
                <w:lang w:val="en-US"/>
              </w:rPr>
              <w:fldChar w:fldCharType="begin">
                <w:ffData>
                  <w:name w:val="Kontrollkästchen35"/>
                  <w:enabled/>
                  <w:calcOnExit w:val="0"/>
                  <w:checkBox>
                    <w:sizeAuto/>
                    <w:default w:val="0"/>
                  </w:checkBox>
                </w:ffData>
              </w:fldChar>
            </w:r>
            <w:bookmarkStart w:id="4" w:name="Kontrollkästchen35"/>
            <w:r w:rsidRPr="004F698A">
              <w:rPr>
                <w:rFonts w:ascii="Arial" w:hAnsi="Arial"/>
                <w:sz w:val="22"/>
                <w:lang w:val="en-US"/>
              </w:rPr>
              <w:instrText xml:space="preserve"> FORMCHECKBOX </w:instrText>
            </w:r>
            <w:r w:rsidR="00117E01">
              <w:rPr>
                <w:rFonts w:ascii="Arial" w:hAnsi="Arial"/>
                <w:sz w:val="22"/>
                <w:lang w:val="en-US"/>
              </w:rPr>
            </w:r>
            <w:r w:rsidR="00117E01">
              <w:rPr>
                <w:rFonts w:ascii="Arial" w:hAnsi="Arial"/>
                <w:sz w:val="22"/>
                <w:lang w:val="en-US"/>
              </w:rPr>
              <w:fldChar w:fldCharType="separate"/>
            </w:r>
            <w:r w:rsidRPr="004F698A">
              <w:rPr>
                <w:rFonts w:ascii="Arial" w:hAnsi="Arial"/>
                <w:sz w:val="22"/>
                <w:lang w:val="en-US"/>
              </w:rPr>
              <w:fldChar w:fldCharType="end"/>
            </w:r>
            <w:bookmarkEnd w:id="4"/>
          </w:p>
        </w:tc>
      </w:tr>
      <w:tr w:rsidR="008A2279" w:rsidRPr="004F698A" w:rsidTr="00163C16">
        <w:tc>
          <w:tcPr>
            <w:tcW w:w="1346" w:type="dxa"/>
            <w:tcBorders>
              <w:top w:val="nil"/>
              <w:left w:val="single" w:sz="6" w:space="0" w:color="auto"/>
              <w:bottom w:val="nil"/>
              <w:right w:val="nil"/>
            </w:tcBorders>
          </w:tcPr>
          <w:p w:rsidR="008A2279" w:rsidRPr="004F698A" w:rsidRDefault="008A2279" w:rsidP="003B624B">
            <w:pPr>
              <w:rPr>
                <w:rFonts w:ascii="Arial" w:hAnsi="Arial"/>
                <w:sz w:val="22"/>
                <w:lang w:val="en-US"/>
              </w:rPr>
            </w:pPr>
          </w:p>
        </w:tc>
        <w:tc>
          <w:tcPr>
            <w:tcW w:w="6732" w:type="dxa"/>
            <w:tcBorders>
              <w:top w:val="nil"/>
              <w:left w:val="single" w:sz="6" w:space="0" w:color="auto"/>
              <w:bottom w:val="nil"/>
              <w:right w:val="single" w:sz="6" w:space="0" w:color="auto"/>
            </w:tcBorders>
          </w:tcPr>
          <w:p w:rsidR="008A2279" w:rsidRPr="004F698A" w:rsidRDefault="00ED6CF2" w:rsidP="00AB29A7">
            <w:pPr>
              <w:ind w:left="214" w:hanging="214"/>
              <w:rPr>
                <w:rFonts w:ascii="Arial" w:hAnsi="Arial"/>
                <w:sz w:val="22"/>
                <w:lang w:val="en-US"/>
              </w:rPr>
            </w:pPr>
            <w:r w:rsidRPr="004F698A">
              <w:rPr>
                <w:rFonts w:ascii="Arial" w:hAnsi="Arial"/>
                <w:sz w:val="22"/>
                <w:lang w:val="en-US"/>
              </w:rPr>
              <w:t>-</w:t>
            </w:r>
            <w:r w:rsidRPr="004F698A">
              <w:rPr>
                <w:rFonts w:ascii="Arial" w:hAnsi="Arial"/>
                <w:sz w:val="22"/>
                <w:lang w:val="en-US"/>
              </w:rPr>
              <w:tab/>
            </w:r>
            <w:r w:rsidR="006C1A22">
              <w:rPr>
                <w:rFonts w:ascii="Arial" w:hAnsi="Arial"/>
                <w:sz w:val="22"/>
                <w:lang w:val="en-US"/>
              </w:rPr>
              <w:t>Flame retardants</w:t>
            </w:r>
            <w:r w:rsidRPr="004F698A">
              <w:rPr>
                <w:rFonts w:ascii="Arial" w:hAnsi="Arial"/>
                <w:sz w:val="22"/>
                <w:lang w:val="en-US"/>
              </w:rPr>
              <w:t xml:space="preserve"> </w:t>
            </w:r>
          </w:p>
        </w:tc>
        <w:tc>
          <w:tcPr>
            <w:tcW w:w="664" w:type="dxa"/>
            <w:tcBorders>
              <w:top w:val="nil"/>
              <w:left w:val="nil"/>
              <w:bottom w:val="nil"/>
              <w:right w:val="single" w:sz="4" w:space="0" w:color="auto"/>
            </w:tcBorders>
          </w:tcPr>
          <w:p w:rsidR="008A2279" w:rsidRPr="004F698A" w:rsidRDefault="00ED6CF2" w:rsidP="003B624B">
            <w:pPr>
              <w:jc w:val="center"/>
              <w:rPr>
                <w:rFonts w:ascii="Arial" w:hAnsi="Arial"/>
                <w:sz w:val="22"/>
                <w:lang w:val="en-US"/>
              </w:rPr>
            </w:pPr>
            <w:r w:rsidRPr="004F698A">
              <w:rPr>
                <w:rFonts w:ascii="Arial" w:hAnsi="Arial"/>
                <w:sz w:val="22"/>
                <w:lang w:val="en-US"/>
              </w:rPr>
              <w:fldChar w:fldCharType="begin">
                <w:ffData>
                  <w:name w:val="Kontrollkästchen36"/>
                  <w:enabled/>
                  <w:calcOnExit w:val="0"/>
                  <w:checkBox>
                    <w:sizeAuto/>
                    <w:default w:val="0"/>
                  </w:checkBox>
                </w:ffData>
              </w:fldChar>
            </w:r>
            <w:bookmarkStart w:id="5" w:name="Kontrollkästchen36"/>
            <w:r w:rsidRPr="004F698A">
              <w:rPr>
                <w:rFonts w:ascii="Arial" w:hAnsi="Arial"/>
                <w:sz w:val="22"/>
                <w:lang w:val="en-US"/>
              </w:rPr>
              <w:instrText xml:space="preserve"> FORMCHECKBOX </w:instrText>
            </w:r>
            <w:r w:rsidR="00117E01">
              <w:rPr>
                <w:rFonts w:ascii="Arial" w:hAnsi="Arial"/>
                <w:sz w:val="22"/>
                <w:lang w:val="en-US"/>
              </w:rPr>
            </w:r>
            <w:r w:rsidR="00117E01">
              <w:rPr>
                <w:rFonts w:ascii="Arial" w:hAnsi="Arial"/>
                <w:sz w:val="22"/>
                <w:lang w:val="en-US"/>
              </w:rPr>
              <w:fldChar w:fldCharType="separate"/>
            </w:r>
            <w:r w:rsidRPr="004F698A">
              <w:rPr>
                <w:rFonts w:ascii="Arial" w:hAnsi="Arial"/>
                <w:sz w:val="22"/>
                <w:lang w:val="en-US"/>
              </w:rPr>
              <w:fldChar w:fldCharType="end"/>
            </w:r>
            <w:bookmarkEnd w:id="5"/>
          </w:p>
        </w:tc>
      </w:tr>
      <w:tr w:rsidR="008A2279" w:rsidRPr="004F698A" w:rsidTr="00163C16">
        <w:tc>
          <w:tcPr>
            <w:tcW w:w="1346" w:type="dxa"/>
            <w:tcBorders>
              <w:top w:val="nil"/>
              <w:left w:val="single" w:sz="6" w:space="0" w:color="auto"/>
              <w:bottom w:val="single" w:sz="4" w:space="0" w:color="auto"/>
              <w:right w:val="nil"/>
            </w:tcBorders>
          </w:tcPr>
          <w:p w:rsidR="008A2279" w:rsidRPr="004F698A" w:rsidRDefault="008A2279" w:rsidP="003B624B">
            <w:pPr>
              <w:rPr>
                <w:rFonts w:ascii="Arial" w:hAnsi="Arial"/>
                <w:sz w:val="22"/>
                <w:lang w:val="en-US"/>
              </w:rPr>
            </w:pPr>
          </w:p>
        </w:tc>
        <w:tc>
          <w:tcPr>
            <w:tcW w:w="6732" w:type="dxa"/>
            <w:tcBorders>
              <w:top w:val="nil"/>
              <w:left w:val="single" w:sz="6" w:space="0" w:color="auto"/>
              <w:bottom w:val="single" w:sz="4" w:space="0" w:color="auto"/>
              <w:right w:val="single" w:sz="6" w:space="0" w:color="auto"/>
            </w:tcBorders>
          </w:tcPr>
          <w:p w:rsidR="008A2279" w:rsidRPr="004F698A" w:rsidRDefault="00AB29A7" w:rsidP="00AB29A7">
            <w:pPr>
              <w:ind w:left="214" w:hanging="284"/>
              <w:rPr>
                <w:rFonts w:ascii="Arial" w:hAnsi="Arial"/>
                <w:sz w:val="22"/>
                <w:lang w:val="en-US"/>
              </w:rPr>
            </w:pPr>
            <w:r>
              <w:rPr>
                <w:rFonts w:ascii="Arial" w:hAnsi="Arial"/>
                <w:sz w:val="22"/>
                <w:lang w:val="en-US"/>
              </w:rPr>
              <w:t>-</w:t>
            </w:r>
            <w:r>
              <w:rPr>
                <w:rFonts w:ascii="Arial" w:hAnsi="Arial"/>
                <w:sz w:val="22"/>
                <w:lang w:val="en-US"/>
              </w:rPr>
              <w:tab/>
              <w:t>Halogenated organic compounds</w:t>
            </w:r>
          </w:p>
        </w:tc>
        <w:tc>
          <w:tcPr>
            <w:tcW w:w="664" w:type="dxa"/>
            <w:tcBorders>
              <w:top w:val="nil"/>
              <w:left w:val="nil"/>
              <w:bottom w:val="single" w:sz="4" w:space="0" w:color="auto"/>
              <w:right w:val="single" w:sz="4" w:space="0" w:color="auto"/>
            </w:tcBorders>
          </w:tcPr>
          <w:p w:rsidR="008A2279" w:rsidRPr="004F698A" w:rsidRDefault="00ED6CF2" w:rsidP="003B624B">
            <w:pPr>
              <w:jc w:val="center"/>
              <w:rPr>
                <w:rFonts w:ascii="Arial" w:hAnsi="Arial"/>
                <w:sz w:val="22"/>
                <w:lang w:val="en-US"/>
              </w:rPr>
            </w:pPr>
            <w:r w:rsidRPr="004F698A">
              <w:rPr>
                <w:rFonts w:ascii="Arial" w:hAnsi="Arial"/>
                <w:sz w:val="22"/>
                <w:lang w:val="en-US"/>
              </w:rPr>
              <w:fldChar w:fldCharType="begin">
                <w:ffData>
                  <w:name w:val="Kontrollkästchen37"/>
                  <w:enabled/>
                  <w:calcOnExit w:val="0"/>
                  <w:checkBox>
                    <w:sizeAuto/>
                    <w:default w:val="0"/>
                  </w:checkBox>
                </w:ffData>
              </w:fldChar>
            </w:r>
            <w:bookmarkStart w:id="6" w:name="Kontrollkästchen37"/>
            <w:r w:rsidRPr="004F698A">
              <w:rPr>
                <w:rFonts w:ascii="Arial" w:hAnsi="Arial"/>
                <w:sz w:val="22"/>
                <w:lang w:val="en-US"/>
              </w:rPr>
              <w:instrText xml:space="preserve"> FORMCHECKBOX </w:instrText>
            </w:r>
            <w:r w:rsidR="00117E01">
              <w:rPr>
                <w:rFonts w:ascii="Arial" w:hAnsi="Arial"/>
                <w:sz w:val="22"/>
                <w:lang w:val="en-US"/>
              </w:rPr>
            </w:r>
            <w:r w:rsidR="00117E01">
              <w:rPr>
                <w:rFonts w:ascii="Arial" w:hAnsi="Arial"/>
                <w:sz w:val="22"/>
                <w:lang w:val="en-US"/>
              </w:rPr>
              <w:fldChar w:fldCharType="separate"/>
            </w:r>
            <w:r w:rsidRPr="004F698A">
              <w:rPr>
                <w:rFonts w:ascii="Arial" w:hAnsi="Arial"/>
                <w:sz w:val="22"/>
                <w:lang w:val="en-US"/>
              </w:rPr>
              <w:fldChar w:fldCharType="end"/>
            </w:r>
            <w:bookmarkEnd w:id="6"/>
          </w:p>
        </w:tc>
      </w:tr>
    </w:tbl>
    <w:p w:rsidR="00744731" w:rsidRPr="004F698A" w:rsidRDefault="00744731">
      <w:pPr>
        <w:tabs>
          <w:tab w:val="left" w:pos="284"/>
          <w:tab w:val="left" w:pos="7938"/>
        </w:tabs>
        <w:ind w:left="284" w:hanging="284"/>
        <w:rPr>
          <w:rFonts w:ascii="Arial" w:hAnsi="Arial"/>
          <w:sz w:val="22"/>
          <w:lang w:val="en-US"/>
        </w:rPr>
      </w:pPr>
    </w:p>
    <w:p w:rsidR="007C3062" w:rsidRPr="00117E01" w:rsidRDefault="00117E01">
      <w:pPr>
        <w:tabs>
          <w:tab w:val="left" w:pos="7938"/>
        </w:tabs>
        <w:rPr>
          <w:rFonts w:ascii="Arial" w:hAnsi="Arial"/>
          <w:sz w:val="22"/>
          <w:lang w:val="en-GB"/>
        </w:rPr>
      </w:pPr>
      <w:r>
        <w:rPr>
          <w:rFonts w:ascii="Arial" w:hAnsi="Arial"/>
          <w:sz w:val="22"/>
          <w:lang w:val="en-US"/>
        </w:rPr>
        <w:t xml:space="preserve">Other coating systems are used: </w:t>
      </w:r>
      <w:r>
        <w:rPr>
          <w:rFonts w:ascii="Verdana" w:hAnsi="Verdana"/>
          <w:sz w:val="22"/>
          <w:szCs w:val="22"/>
        </w:rPr>
        <w:fldChar w:fldCharType="begin" w:fldLock="1">
          <w:ffData>
            <w:name w:val="Text1"/>
            <w:enabled/>
            <w:calcOnExit w:val="0"/>
            <w:textInput/>
          </w:ffData>
        </w:fldChar>
      </w:r>
      <w:r w:rsidRPr="00AB29A7">
        <w:rPr>
          <w:rFonts w:ascii="Verdana" w:hAnsi="Verdana"/>
          <w:sz w:val="22"/>
          <w:szCs w:val="22"/>
          <w:lang w:val="en-US"/>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p>
    <w:p w:rsidR="007C3062" w:rsidRPr="004F698A" w:rsidRDefault="007C3062">
      <w:pPr>
        <w:tabs>
          <w:tab w:val="left" w:pos="7938"/>
        </w:tabs>
        <w:rPr>
          <w:rFonts w:ascii="Arial" w:hAnsi="Arial"/>
          <w:sz w:val="22"/>
          <w:lang w:val="en-US"/>
        </w:rPr>
      </w:pPr>
    </w:p>
    <w:p w:rsidR="007C3062" w:rsidRPr="004F698A" w:rsidRDefault="007C3062">
      <w:pPr>
        <w:tabs>
          <w:tab w:val="left" w:pos="7938"/>
        </w:tabs>
        <w:rPr>
          <w:rFonts w:ascii="Arial" w:hAnsi="Arial"/>
          <w:sz w:val="22"/>
          <w:lang w:val="en-US"/>
        </w:rPr>
      </w:pPr>
    </w:p>
    <w:p w:rsidR="007C3062" w:rsidRPr="004F698A" w:rsidRDefault="007C3062">
      <w:pPr>
        <w:rPr>
          <w:rFonts w:ascii="Arial" w:hAnsi="Arial"/>
          <w:sz w:val="22"/>
          <w:lang w:val="en-US"/>
        </w:rPr>
      </w:pPr>
    </w:p>
    <w:p w:rsidR="00AB29A7" w:rsidRPr="00AB29A7" w:rsidRDefault="00AB29A7" w:rsidP="00AB29A7">
      <w:pPr>
        <w:tabs>
          <w:tab w:val="left" w:pos="0"/>
        </w:tabs>
        <w:spacing w:line="276" w:lineRule="auto"/>
        <w:rPr>
          <w:rFonts w:ascii="Verdana" w:hAnsi="Verdana"/>
          <w:lang w:val="en-US"/>
        </w:rPr>
      </w:pPr>
      <w:r w:rsidRPr="00AB29A7">
        <w:rPr>
          <w:rFonts w:ascii="Verdana" w:hAnsi="Verdana"/>
          <w:lang w:val="en-US"/>
        </w:rPr>
        <w:t>Location:</w:t>
      </w:r>
      <w:r w:rsidRPr="00AB29A7">
        <w:rPr>
          <w:rFonts w:ascii="Verdana" w:hAnsi="Verdana"/>
          <w:sz w:val="22"/>
          <w:szCs w:val="22"/>
          <w:lang w:val="en-US"/>
        </w:rPr>
        <w:t xml:space="preserve"> </w:t>
      </w:r>
      <w:r>
        <w:rPr>
          <w:rFonts w:ascii="Verdana" w:hAnsi="Verdana"/>
          <w:sz w:val="22"/>
          <w:szCs w:val="22"/>
        </w:rPr>
        <w:fldChar w:fldCharType="begin" w:fldLock="1">
          <w:ffData>
            <w:name w:val="Text1"/>
            <w:enabled/>
            <w:calcOnExit w:val="0"/>
            <w:textInput/>
          </w:ffData>
        </w:fldChar>
      </w:r>
      <w:r w:rsidRPr="00AB29A7">
        <w:rPr>
          <w:rFonts w:ascii="Verdana" w:hAnsi="Verdana"/>
          <w:sz w:val="22"/>
          <w:szCs w:val="22"/>
          <w:lang w:val="en-US"/>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r>
      <w:r w:rsidRPr="00AB29A7">
        <w:rPr>
          <w:rFonts w:ascii="Verdana" w:hAnsi="Verdana"/>
          <w:lang w:val="en-US"/>
        </w:rPr>
        <w:tab/>
        <w:t>Legally binding signature</w:t>
      </w:r>
    </w:p>
    <w:p w:rsidR="00AB29A7" w:rsidRPr="00AB29A7" w:rsidRDefault="00AB29A7" w:rsidP="00AB29A7">
      <w:pPr>
        <w:tabs>
          <w:tab w:val="left" w:pos="851"/>
        </w:tabs>
        <w:ind w:left="5529" w:hanging="5529"/>
        <w:rPr>
          <w:rFonts w:ascii="Verdana" w:hAnsi="Verdana"/>
          <w:lang w:val="en-US"/>
        </w:rPr>
      </w:pPr>
      <w:r w:rsidRPr="00AB29A7">
        <w:rPr>
          <w:rFonts w:ascii="Verdana" w:hAnsi="Verdana"/>
          <w:lang w:val="en-US"/>
        </w:rPr>
        <w:tab/>
      </w:r>
      <w:r w:rsidRPr="00AB29A7">
        <w:rPr>
          <w:rFonts w:ascii="Verdana" w:hAnsi="Verdana"/>
          <w:lang w:val="en-US"/>
        </w:rPr>
        <w:tab/>
      </w:r>
      <w:r w:rsidRPr="00AB29A7">
        <w:rPr>
          <w:rFonts w:ascii="Verdana" w:hAnsi="Verdana"/>
          <w:lang w:val="en-US"/>
        </w:rPr>
        <w:tab/>
        <w:t>and company stamp</w:t>
      </w:r>
    </w:p>
    <w:p w:rsidR="00AB29A7" w:rsidRPr="00AB29A7" w:rsidRDefault="00AB29A7" w:rsidP="00AB29A7">
      <w:pPr>
        <w:tabs>
          <w:tab w:val="left" w:pos="851"/>
        </w:tabs>
        <w:ind w:left="5529" w:hanging="5529"/>
        <w:rPr>
          <w:rFonts w:ascii="Verdana" w:hAnsi="Verdana"/>
          <w:lang w:val="en-US"/>
        </w:rPr>
      </w:pPr>
      <w:r w:rsidRPr="00AB29A7">
        <w:rPr>
          <w:rFonts w:ascii="Verdana" w:hAnsi="Verdana"/>
          <w:lang w:val="en-US"/>
        </w:rPr>
        <w:t>Date:</w:t>
      </w:r>
      <w:r w:rsidRPr="00AB29A7">
        <w:rPr>
          <w:rFonts w:ascii="Verdana" w:hAnsi="Verdana"/>
          <w:lang w:val="en-US"/>
        </w:rPr>
        <w:tab/>
      </w:r>
      <w:r>
        <w:rPr>
          <w:rFonts w:ascii="Verdana" w:hAnsi="Verdana"/>
          <w:sz w:val="22"/>
          <w:szCs w:val="22"/>
        </w:rPr>
        <w:fldChar w:fldCharType="begin" w:fldLock="1">
          <w:ffData>
            <w:name w:val="Text1"/>
            <w:enabled/>
            <w:calcOnExit w:val="0"/>
            <w:textInput/>
          </w:ffData>
        </w:fldChar>
      </w:r>
      <w:r w:rsidRPr="00AB29A7">
        <w:rPr>
          <w:rFonts w:ascii="Verdana" w:hAnsi="Verdana"/>
          <w:sz w:val="22"/>
          <w:szCs w:val="22"/>
          <w:lang w:val="en-US"/>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fldChar w:fldCharType="end"/>
      </w:r>
      <w:r w:rsidRPr="00AB29A7">
        <w:rPr>
          <w:rFonts w:ascii="Verdana" w:hAnsi="Verdana"/>
          <w:lang w:val="en-US"/>
        </w:rPr>
        <w:t xml:space="preserve">                                                      </w:t>
      </w:r>
      <w:r w:rsidRPr="00AB29A7">
        <w:rPr>
          <w:rFonts w:ascii="Verdana" w:hAnsi="Verdana"/>
          <w:lang w:val="en-US"/>
        </w:rPr>
        <w:tab/>
        <w:t xml:space="preserve">  of the manufacturer/ supplier</w:t>
      </w:r>
    </w:p>
    <w:p w:rsidR="007C3062" w:rsidRPr="004F698A" w:rsidRDefault="007C3062" w:rsidP="00AB29A7">
      <w:pPr>
        <w:tabs>
          <w:tab w:val="left" w:pos="851"/>
        </w:tabs>
        <w:ind w:left="5812" w:hanging="5812"/>
        <w:rPr>
          <w:lang w:val="en-US"/>
        </w:rPr>
      </w:pPr>
    </w:p>
    <w:sectPr w:rsidR="007C3062" w:rsidRPr="004F698A" w:rsidSect="008817FD">
      <w:headerReference w:type="default" r:id="rId8"/>
      <w:footerReference w:type="default" r:id="rId9"/>
      <w:pgSz w:w="11907" w:h="16840"/>
      <w:pgMar w:top="1531" w:right="1134" w:bottom="1418" w:left="1134" w:header="709" w:footer="709" w:gutter="0"/>
      <w:pgNumType w:start="1"/>
      <w:cols w:space="567" w:equalWidth="0">
        <w:col w:w="9406" w:space="70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E0C" w:rsidRDefault="00FD7E0C">
      <w:r>
        <w:separator/>
      </w:r>
    </w:p>
  </w:endnote>
  <w:endnote w:type="continuationSeparator" w:id="0">
    <w:p w:rsidR="00FD7E0C" w:rsidRDefault="00FD7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01"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316" w:rsidRPr="00AB29A7" w:rsidRDefault="00AB29A7" w:rsidP="008817FD">
    <w:pPr>
      <w:pStyle w:val="Fuzeile"/>
      <w:tabs>
        <w:tab w:val="clear" w:pos="9072"/>
        <w:tab w:val="right" w:pos="9639"/>
      </w:tabs>
      <w:rPr>
        <w:szCs w:val="22"/>
        <w:lang w:val="en-US"/>
      </w:rPr>
    </w:pPr>
    <w:r w:rsidRPr="00AB29A7">
      <w:rPr>
        <w:rFonts w:ascii="Arial" w:hAnsi="Arial"/>
        <w:sz w:val="22"/>
        <w:lang w:val="en-US"/>
      </w:rPr>
      <w:t>Annex</w:t>
    </w:r>
    <w:r w:rsidR="008817FD" w:rsidRPr="00AB29A7">
      <w:rPr>
        <w:rFonts w:ascii="Arial" w:hAnsi="Arial"/>
        <w:sz w:val="22"/>
        <w:lang w:val="en-US"/>
      </w:rPr>
      <w:t xml:space="preserve"> </w:t>
    </w:r>
    <w:r w:rsidR="003065FD" w:rsidRPr="00AB29A7">
      <w:rPr>
        <w:rFonts w:ascii="Arial" w:hAnsi="Arial"/>
        <w:sz w:val="22"/>
        <w:lang w:val="en-US"/>
      </w:rPr>
      <w:t>6</w:t>
    </w:r>
    <w:r w:rsidRPr="00AB29A7">
      <w:rPr>
        <w:rFonts w:ascii="Arial" w:hAnsi="Arial"/>
        <w:sz w:val="22"/>
        <w:lang w:val="en-US"/>
      </w:rPr>
      <w:t xml:space="preserve"> to the contract</w:t>
    </w:r>
    <w:r w:rsidR="008817FD" w:rsidRPr="00AB29A7">
      <w:rPr>
        <w:rFonts w:ascii="Arial" w:hAnsi="Arial"/>
        <w:sz w:val="22"/>
        <w:lang w:val="en-US"/>
      </w:rPr>
      <w:tab/>
    </w:r>
    <w:r w:rsidR="008817FD">
      <w:rPr>
        <w:rStyle w:val="Seitenzahl"/>
        <w:rFonts w:ascii="Arial" w:hAnsi="Arial"/>
        <w:sz w:val="22"/>
      </w:rPr>
      <w:fldChar w:fldCharType="begin"/>
    </w:r>
    <w:r w:rsidR="008817FD" w:rsidRPr="00AB29A7">
      <w:rPr>
        <w:rStyle w:val="Seitenzahl"/>
        <w:rFonts w:ascii="Arial" w:hAnsi="Arial"/>
        <w:sz w:val="22"/>
        <w:lang w:val="en-US"/>
      </w:rPr>
      <w:instrText xml:space="preserve"> PAGE </w:instrText>
    </w:r>
    <w:r w:rsidR="008817FD">
      <w:rPr>
        <w:rStyle w:val="Seitenzahl"/>
        <w:rFonts w:ascii="Arial" w:hAnsi="Arial"/>
        <w:sz w:val="22"/>
      </w:rPr>
      <w:fldChar w:fldCharType="separate"/>
    </w:r>
    <w:r w:rsidR="00DA1F6D">
      <w:rPr>
        <w:rStyle w:val="Seitenzahl"/>
        <w:rFonts w:ascii="Arial" w:hAnsi="Arial"/>
        <w:noProof/>
        <w:sz w:val="22"/>
        <w:lang w:val="en-US"/>
      </w:rPr>
      <w:t>1</w:t>
    </w:r>
    <w:r w:rsidR="008817FD">
      <w:rPr>
        <w:rStyle w:val="Seitenzahl"/>
        <w:rFonts w:ascii="Arial" w:hAnsi="Arial"/>
        <w:sz w:val="22"/>
      </w:rPr>
      <w:fldChar w:fldCharType="end"/>
    </w:r>
    <w:r w:rsidR="008817FD" w:rsidRPr="00AB29A7">
      <w:rPr>
        <w:rFonts w:ascii="Arial" w:hAnsi="Arial"/>
        <w:sz w:val="22"/>
        <w:lang w:val="en-US"/>
      </w:rPr>
      <w:t>/</w:t>
    </w:r>
    <w:r w:rsidRPr="00AB29A7">
      <w:rPr>
        <w:rFonts w:ascii="Arial" w:hAnsi="Arial"/>
        <w:sz w:val="22"/>
        <w:lang w:val="en-US"/>
      </w:rPr>
      <w:t>2</w:t>
    </w:r>
    <w:r w:rsidR="008817FD" w:rsidRPr="00AB29A7">
      <w:rPr>
        <w:rFonts w:ascii="Arial" w:hAnsi="Arial"/>
        <w:sz w:val="22"/>
        <w:lang w:val="en-US"/>
      </w:rPr>
      <w:tab/>
    </w:r>
    <w:r w:rsidR="003065FD" w:rsidRPr="00AB29A7">
      <w:rPr>
        <w:rFonts w:ascii="Arial" w:hAnsi="Arial"/>
        <w:sz w:val="22"/>
        <w:lang w:val="en-US"/>
      </w:rPr>
      <w:t>DE-</w:t>
    </w:r>
    <w:r w:rsidR="008817FD" w:rsidRPr="00AB29A7">
      <w:rPr>
        <w:rFonts w:ascii="Arial" w:hAnsi="Arial"/>
        <w:sz w:val="22"/>
        <w:lang w:val="en-US"/>
      </w:rPr>
      <w:t xml:space="preserve">UZ 117 </w:t>
    </w:r>
    <w:r w:rsidRPr="00AB29A7">
      <w:rPr>
        <w:rFonts w:ascii="Arial" w:hAnsi="Arial"/>
        <w:sz w:val="22"/>
        <w:lang w:val="en-US"/>
      </w:rPr>
      <w:t>Edition</w:t>
    </w:r>
    <w:r w:rsidR="008817FD" w:rsidRPr="00AB29A7">
      <w:rPr>
        <w:rFonts w:ascii="Arial" w:hAnsi="Arial"/>
        <w:sz w:val="22"/>
        <w:lang w:val="en-US"/>
      </w:rPr>
      <w:t xml:space="preserve"> </w:t>
    </w:r>
    <w:r w:rsidR="003065FD" w:rsidRPr="00AB29A7">
      <w:rPr>
        <w:rFonts w:ascii="Arial" w:hAnsi="Arial"/>
        <w:sz w:val="22"/>
        <w:lang w:val="en-US"/>
      </w:rPr>
      <w:t>Januar</w:t>
    </w:r>
    <w:r>
      <w:rPr>
        <w:rFonts w:ascii="Arial" w:hAnsi="Arial"/>
        <w:sz w:val="22"/>
        <w:lang w:val="en-US"/>
      </w:rPr>
      <w:t>y</w:t>
    </w:r>
    <w:r w:rsidR="004C153C" w:rsidRPr="00AB29A7">
      <w:rPr>
        <w:rFonts w:ascii="Arial" w:hAnsi="Arial"/>
        <w:sz w:val="22"/>
        <w:lang w:val="en-US"/>
      </w:rPr>
      <w:t xml:space="preserve"> 20</w:t>
    </w:r>
    <w:r w:rsidR="003065FD" w:rsidRPr="00AB29A7">
      <w:rPr>
        <w:rFonts w:ascii="Arial" w:hAnsi="Arial"/>
        <w:sz w:val="22"/>
        <w:lang w:val="en-US"/>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E0C" w:rsidRDefault="00FD7E0C">
      <w:r>
        <w:separator/>
      </w:r>
    </w:p>
  </w:footnote>
  <w:footnote w:type="continuationSeparator" w:id="0">
    <w:p w:rsidR="00FD7E0C" w:rsidRDefault="00FD7E0C">
      <w:r>
        <w:continuationSeparator/>
      </w:r>
    </w:p>
  </w:footnote>
  <w:footnote w:id="1">
    <w:p w:rsidR="00376B92" w:rsidRPr="00117E01" w:rsidRDefault="00376B92" w:rsidP="00376B92">
      <w:pPr>
        <w:pStyle w:val="Funotentext"/>
        <w:ind w:left="284" w:hanging="284"/>
        <w:rPr>
          <w:lang w:val="en-GB"/>
        </w:rPr>
      </w:pPr>
      <w:r>
        <w:rPr>
          <w:rStyle w:val="Funotenzeichen"/>
        </w:rPr>
        <w:footnoteRef/>
      </w:r>
      <w:r w:rsidRPr="00117E01">
        <w:rPr>
          <w:lang w:val="en-GB"/>
        </w:rPr>
        <w:t xml:space="preserve"> </w:t>
      </w:r>
      <w:r w:rsidRPr="00117E01">
        <w:rPr>
          <w:lang w:val="en-GB"/>
        </w:rPr>
        <w:tab/>
      </w:r>
      <w:r w:rsidR="003065FD" w:rsidRPr="00117E01">
        <w:rPr>
          <w:rFonts w:ascii="Arial" w:hAnsi="Arial"/>
          <w:sz w:val="18"/>
          <w:lang w:val="en-GB"/>
        </w:rPr>
        <w:t>DE</w:t>
      </w:r>
      <w:r w:rsidR="00ED6CF2" w:rsidRPr="00117E01">
        <w:rPr>
          <w:rFonts w:ascii="Arial" w:hAnsi="Arial"/>
          <w:sz w:val="18"/>
          <w:lang w:val="en-GB"/>
        </w:rPr>
        <w:t>-UZ 117 Abschnitt 3.1.8.1, 3.1.8.2, 3.3</w:t>
      </w:r>
      <w:r w:rsidRPr="00117E01">
        <w:rPr>
          <w:rFonts w:ascii="Arial" w:hAnsi="Arial"/>
          <w:sz w:val="18"/>
          <w:lang w:val="en-GB"/>
        </w:rPr>
        <w:t>.</w:t>
      </w:r>
    </w:p>
  </w:footnote>
  <w:footnote w:id="2">
    <w:p w:rsidR="00AB29A7" w:rsidRPr="00AB29A7" w:rsidRDefault="00AB29A7" w:rsidP="00AB29A7">
      <w:pPr>
        <w:pStyle w:val="Funotentext"/>
        <w:ind w:left="142" w:hanging="142"/>
        <w:rPr>
          <w:rFonts w:ascii="Verdana" w:hAnsi="Verdana"/>
          <w:sz w:val="18"/>
          <w:szCs w:val="18"/>
          <w:lang w:val="en-US"/>
        </w:rPr>
      </w:pPr>
      <w:r>
        <w:rPr>
          <w:rStyle w:val="Funotenzeichen"/>
          <w:rFonts w:ascii="Verdana" w:hAnsi="Verdana"/>
          <w:sz w:val="18"/>
          <w:szCs w:val="18"/>
        </w:rPr>
        <w:footnoteRef/>
      </w:r>
      <w:r w:rsidRPr="00AB29A7">
        <w:rPr>
          <w:rFonts w:ascii="Verdana" w:hAnsi="Verdana"/>
          <w:sz w:val="18"/>
          <w:szCs w:val="18"/>
          <w:lang w:val="en-US"/>
        </w:rPr>
        <w:t xml:space="preserve"> 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footnote>
  <w:footnote w:id="3">
    <w:p w:rsidR="00AB29A7" w:rsidRPr="00AB29A7" w:rsidRDefault="00AB29A7" w:rsidP="00AB29A7">
      <w:pPr>
        <w:pStyle w:val="Fuzeile"/>
        <w:ind w:left="142" w:hanging="142"/>
        <w:rPr>
          <w:rFonts w:ascii="Arial" w:hAnsi="Arial" w:cs="Arial"/>
          <w:sz w:val="18"/>
          <w:szCs w:val="18"/>
          <w:lang w:val="en-US"/>
        </w:rPr>
      </w:pPr>
      <w:r>
        <w:rPr>
          <w:rStyle w:val="Funotenzeichen"/>
          <w:rFonts w:ascii="Verdana" w:hAnsi="Verdana" w:cs="Arial"/>
          <w:sz w:val="18"/>
          <w:szCs w:val="18"/>
        </w:rPr>
        <w:footnoteRef/>
      </w:r>
      <w:r w:rsidRPr="00AB29A7">
        <w:rPr>
          <w:rFonts w:ascii="Verdana" w:hAnsi="Verdana"/>
          <w:sz w:val="18"/>
          <w:szCs w:val="18"/>
          <w:lang w:val="en-US"/>
        </w:rPr>
        <w:t xml:space="preserve"> The version of the list of candidates at the time of the declaration is valid. The list of candidates in its relevant version can be found at: </w:t>
      </w:r>
      <w:r w:rsidR="00117E01">
        <w:fldChar w:fldCharType="begin"/>
      </w:r>
      <w:r w:rsidR="00117E01" w:rsidRPr="00117E01">
        <w:rPr>
          <w:lang w:val="en-GB"/>
        </w:rPr>
        <w:instrText xml:space="preserve"> HYPERLINK "http://echa.europa.eu/chem_data/authorisation_process/candidate_list_table_en.asp" </w:instrText>
      </w:r>
      <w:r w:rsidR="00117E01">
        <w:fldChar w:fldCharType="separate"/>
      </w:r>
      <w:r w:rsidRPr="00AB29A7">
        <w:rPr>
          <w:rStyle w:val="Hyperlink"/>
          <w:rFonts w:ascii="Verdana" w:hAnsi="Verdana"/>
          <w:sz w:val="18"/>
          <w:szCs w:val="18"/>
          <w:lang w:val="en-US"/>
        </w:rPr>
        <w:t>http://echa.europa.eu/chem_data/authorisation_process/candidate_list_table_en.asp</w:t>
      </w:r>
      <w:r w:rsidR="00117E01">
        <w:rPr>
          <w:rStyle w:val="Hyperlink"/>
          <w:rFonts w:ascii="Verdana" w:hAnsi="Verdana"/>
          <w:sz w:val="18"/>
          <w:szCs w:val="18"/>
          <w:lang w:val="en-US"/>
        </w:rPr>
        <w:fldChar w:fldCharType="end"/>
      </w:r>
      <w:r w:rsidRPr="00AB29A7">
        <w:rPr>
          <w:rFonts w:ascii="Arial" w:hAnsi="Arial"/>
          <w:sz w:val="18"/>
          <w:szCs w:val="18"/>
          <w:lang w:val="en-US"/>
        </w:rPr>
        <w:t>.</w:t>
      </w:r>
    </w:p>
  </w:footnote>
  <w:footnote w:id="4">
    <w:p w:rsidR="00AB29A7" w:rsidRPr="00AB29A7" w:rsidRDefault="00AB29A7" w:rsidP="00AB29A7">
      <w:pPr>
        <w:pStyle w:val="Fuzeile"/>
        <w:ind w:left="142" w:hanging="142"/>
        <w:rPr>
          <w:rFonts w:ascii="Verdana" w:hAnsi="Verdana"/>
          <w:szCs w:val="18"/>
          <w:lang w:val="en-US"/>
        </w:rPr>
      </w:pPr>
      <w:r>
        <w:rPr>
          <w:rStyle w:val="Funotenzeichen"/>
          <w:rFonts w:ascii="Verdana" w:hAnsi="Verdana" w:cs="Arial"/>
          <w:sz w:val="18"/>
          <w:szCs w:val="18"/>
        </w:rPr>
        <w:footnoteRef/>
      </w:r>
      <w:r w:rsidRPr="00AB29A7">
        <w:rPr>
          <w:rFonts w:ascii="Verdana" w:hAnsi="Verdana"/>
          <w:sz w:val="18"/>
          <w:szCs w:val="18"/>
          <w:lang w:val="en-US"/>
        </w:rPr>
        <w:t xml:space="preserve"> </w:t>
      </w:r>
      <w:proofErr w:type="gramStart"/>
      <w:r w:rsidRPr="00AB29A7">
        <w:rPr>
          <w:rFonts w:ascii="Verdana" w:hAnsi="Verdana"/>
          <w:sz w:val="18"/>
          <w:szCs w:val="18"/>
          <w:lang w:val="en-US"/>
        </w:rPr>
        <w:t>Regulation(</w:t>
      </w:r>
      <w:proofErr w:type="gramEnd"/>
      <w:r w:rsidRPr="00AB29A7">
        <w:rPr>
          <w:rFonts w:ascii="Verdana" w:hAnsi="Verdana"/>
          <w:sz w:val="18"/>
          <w:szCs w:val="18"/>
          <w:lang w:val="en-US"/>
        </w:rPr>
        <w:t>EG) No. 1272/2008 on classification, labelling and packaging of substances and mixtures, short: CLP Regulation (Classification, Labelling and Packing). It replaces the old directives 67/548/EEC (Dangerous Substances Directive) and 1999/45/EC (Dangerous Preparations Directive).</w:t>
      </w:r>
    </w:p>
  </w:footnote>
  <w:footnote w:id="5">
    <w:p w:rsidR="00AB29A7" w:rsidRPr="00AB29A7" w:rsidRDefault="00AB29A7" w:rsidP="00AB29A7">
      <w:pPr>
        <w:pStyle w:val="Fuzeile"/>
        <w:ind w:left="142" w:hanging="142"/>
        <w:rPr>
          <w:rFonts w:ascii="Verdana" w:hAnsi="Verdana" w:cs="Arial"/>
          <w:sz w:val="18"/>
          <w:szCs w:val="18"/>
          <w:lang w:val="en-US"/>
        </w:rPr>
      </w:pPr>
      <w:r>
        <w:rPr>
          <w:rStyle w:val="Funotenzeichen"/>
          <w:rFonts w:ascii="Verdana" w:hAnsi="Verdana" w:cs="Arial"/>
          <w:sz w:val="18"/>
          <w:szCs w:val="18"/>
        </w:rPr>
        <w:footnoteRef/>
      </w:r>
      <w:r w:rsidRPr="00AB29A7">
        <w:rPr>
          <w:rFonts w:ascii="Verdana" w:hAnsi="Verdana"/>
          <w:sz w:val="18"/>
          <w:szCs w:val="18"/>
          <w:lang w:val="en-US"/>
        </w:rPr>
        <w:t xml:space="preserve"> TRGS 905, directory of carcinogenic, mutagenic or teratogenic substances from the Committee for Hazardous Substances (AGS): </w:t>
      </w:r>
      <w:r w:rsidR="00117E01">
        <w:fldChar w:fldCharType="begin"/>
      </w:r>
      <w:r w:rsidR="00117E01" w:rsidRPr="00117E01">
        <w:rPr>
          <w:lang w:val="en-GB"/>
        </w:rPr>
        <w:instrText xml:space="preserve"> HYPERLINK "http://www.baua.de/de/Themen-von-A-Z/Gefahrstoffe/TRGS/TRGS-905.html" </w:instrText>
      </w:r>
      <w:r w:rsidR="00117E01">
        <w:fldChar w:fldCharType="separate"/>
      </w:r>
      <w:r w:rsidRPr="00AB29A7">
        <w:rPr>
          <w:rStyle w:val="Hyperlink"/>
          <w:rFonts w:ascii="Verdana" w:hAnsi="Verdana"/>
          <w:sz w:val="18"/>
          <w:szCs w:val="18"/>
          <w:lang w:val="en-US"/>
        </w:rPr>
        <w:t>TRGS 905.</w:t>
      </w:r>
      <w:r w:rsidR="00117E01">
        <w:rPr>
          <w:rStyle w:val="Hyperlink"/>
          <w:rFonts w:ascii="Verdana" w:hAnsi="Verdana"/>
          <w:sz w:val="18"/>
          <w:szCs w:val="18"/>
          <w:lang w:val="en-US"/>
        </w:rPr>
        <w:fldChar w:fldCharType="end"/>
      </w:r>
      <w:r w:rsidRPr="00AB29A7">
        <w:rPr>
          <w:rFonts w:ascii="Verdana" w:hAnsi="Verdana"/>
          <w:sz w:val="18"/>
          <w:szCs w:val="18"/>
          <w:lang w:val="en-US"/>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1" w:history="1">
        <w:r w:rsidRPr="00AB29A7">
          <w:rPr>
            <w:rStyle w:val="Hyperlink"/>
            <w:rFonts w:ascii="Verdana" w:hAnsi="Verdana"/>
            <w:sz w:val="18"/>
            <w:szCs w:val="18"/>
            <w:lang w:val="en-US"/>
          </w:rPr>
          <w:t>CMR complete list</w:t>
        </w:r>
      </w:hyperlink>
      <w:r w:rsidRPr="00AB29A7">
        <w:rPr>
          <w:rFonts w:ascii="Verdana" w:hAnsi="Verdana"/>
          <w:sz w:val="18"/>
          <w:szCs w:val="18"/>
          <w:lang w:val="en-US"/>
        </w:rPr>
        <w:t>.</w:t>
      </w:r>
    </w:p>
  </w:footnote>
  <w:footnote w:id="6">
    <w:p w:rsidR="00704426" w:rsidRPr="00704426" w:rsidRDefault="00704426" w:rsidP="00704426">
      <w:pPr>
        <w:pStyle w:val="Funotentext"/>
        <w:rPr>
          <w:lang w:val="en-US"/>
        </w:rPr>
      </w:pPr>
      <w:r>
        <w:rPr>
          <w:rStyle w:val="Funotenzeichen"/>
        </w:rPr>
        <w:footnoteRef/>
      </w:r>
      <w:r w:rsidRPr="00704426">
        <w:rPr>
          <w:lang w:val="en-US"/>
        </w:rPr>
        <w:tab/>
        <w:t xml:space="preserve">31st Ordinance for the implementation of the Federal Immission Protection Act (ordinance for limiting the emission of volatile organic compounds due to the use of organic solvents in certain installations – 31st BImSchV) from 21 August 2001 (BGBl. I P. 2180), which was last amended by Article 5 of the law from 24 March 2017 (BGBl. I S. 656). </w:t>
      </w:r>
    </w:p>
  </w:footnote>
  <w:footnote w:id="7">
    <w:p w:rsidR="00704426" w:rsidRPr="00704426" w:rsidRDefault="00704426" w:rsidP="00704426">
      <w:pPr>
        <w:pStyle w:val="Funotentext"/>
        <w:rPr>
          <w:lang w:val="en-US"/>
        </w:rPr>
      </w:pPr>
      <w:r>
        <w:rPr>
          <w:rStyle w:val="Funotenzeichen"/>
        </w:rPr>
        <w:footnoteRef/>
      </w:r>
      <w:r w:rsidRPr="00704426">
        <w:rPr>
          <w:lang w:val="en-US"/>
        </w:rPr>
        <w:t xml:space="preserve"> </w:t>
      </w:r>
      <w:r w:rsidRPr="00704426">
        <w:rPr>
          <w:lang w:val="en-US"/>
        </w:rPr>
        <w:tab/>
        <w:t>First General Administrative Regulation for the Federal Immission Protection Act (Technical Instructions on Air Quality Control - TA Luft) from 24 July 2002, GMBl. 2002, volume 25 – 29, p. 511 – 605</w:t>
      </w:r>
    </w:p>
  </w:footnote>
  <w:footnote w:id="8">
    <w:p w:rsidR="00FA0414" w:rsidRPr="00FA0414" w:rsidRDefault="00FA0414" w:rsidP="00FA0414">
      <w:pPr>
        <w:pStyle w:val="Funotentext"/>
        <w:rPr>
          <w:lang w:val="en-US"/>
        </w:rPr>
      </w:pPr>
      <w:r>
        <w:rPr>
          <w:rStyle w:val="Funotenzeichen"/>
        </w:rPr>
        <w:footnoteRef/>
      </w:r>
      <w:r w:rsidRPr="00FA0414">
        <w:rPr>
          <w:lang w:val="en-US"/>
        </w:rPr>
        <w:t xml:space="preserve"> </w:t>
      </w:r>
      <w:r w:rsidRPr="00FA0414">
        <w:rPr>
          <w:lang w:val="en-US"/>
        </w:rPr>
        <w:tab/>
        <w:t>Guideline on the Declaration of Wood Paint Systems, VdL-RL 02 (2nd revision), Verband der Lackindustrie e.V., May 2001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53C" w:rsidRDefault="00301EE1" w:rsidP="004C153C">
    <w:pPr>
      <w:pStyle w:val="Kopfzeile"/>
      <w:jc w:val="right"/>
    </w:pPr>
    <w:r>
      <w:rPr>
        <w:noProof/>
      </w:rPr>
      <w:drawing>
        <wp:inline distT="0" distB="0" distL="0" distR="0" wp14:anchorId="19D16597" wp14:editId="113312BF">
          <wp:extent cx="762000" cy="53340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3A6F238"/>
    <w:lvl w:ilvl="0">
      <w:numFmt w:val="bullet"/>
      <w:lvlText w:val="*"/>
      <w:lvlJc w:val="left"/>
    </w:lvl>
  </w:abstractNum>
  <w:abstractNum w:abstractNumId="1"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2"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95667"/>
    <w:multiLevelType w:val="hybridMultilevel"/>
    <w:tmpl w:val="0F6AA046"/>
    <w:lvl w:ilvl="0" w:tplc="FFFFFFFF">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5" w15:restartNumberingAfterBreak="0">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6" w15:restartNumberingAfterBreak="0">
    <w:nsid w:val="51A16176"/>
    <w:multiLevelType w:val="hybridMultilevel"/>
    <w:tmpl w:val="8D3E2CD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5"/>
  </w:num>
  <w:num w:numId="6">
    <w:abstractNumId w:val="7"/>
  </w:num>
  <w:num w:numId="7">
    <w:abstractNumId w:val="2"/>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bXB4OGOwEgwUxLBVFfmAj17qMyCoJEO6nRUsldxycnaHSYvtISh4zzerDGrAijqjhjkktrxwh4CBi7HqTlrYg==" w:salt="7usKdCjnbzUhzSgkmIsUzg=="/>
  <w:defaultTabStop w:val="284"/>
  <w:hyphenationZone w:val="73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F78"/>
    <w:rsid w:val="0001538F"/>
    <w:rsid w:val="00023244"/>
    <w:rsid w:val="00035959"/>
    <w:rsid w:val="000516E3"/>
    <w:rsid w:val="00060D36"/>
    <w:rsid w:val="00076948"/>
    <w:rsid w:val="00081BE4"/>
    <w:rsid w:val="0009483A"/>
    <w:rsid w:val="000A10BB"/>
    <w:rsid w:val="000C5C05"/>
    <w:rsid w:val="000D2B62"/>
    <w:rsid w:val="000E333F"/>
    <w:rsid w:val="000E3AF4"/>
    <w:rsid w:val="00114E47"/>
    <w:rsid w:val="00117E01"/>
    <w:rsid w:val="001565AC"/>
    <w:rsid w:val="00163C16"/>
    <w:rsid w:val="001722BD"/>
    <w:rsid w:val="001E062D"/>
    <w:rsid w:val="001E59DF"/>
    <w:rsid w:val="00204CC1"/>
    <w:rsid w:val="0021756E"/>
    <w:rsid w:val="00222053"/>
    <w:rsid w:val="002410A0"/>
    <w:rsid w:val="00273D5E"/>
    <w:rsid w:val="00285724"/>
    <w:rsid w:val="002C18BB"/>
    <w:rsid w:val="00301EE1"/>
    <w:rsid w:val="003065FD"/>
    <w:rsid w:val="00346951"/>
    <w:rsid w:val="00347C0F"/>
    <w:rsid w:val="0035613A"/>
    <w:rsid w:val="00376B92"/>
    <w:rsid w:val="00385455"/>
    <w:rsid w:val="00396057"/>
    <w:rsid w:val="003A76ED"/>
    <w:rsid w:val="003B2A93"/>
    <w:rsid w:val="003B5E8F"/>
    <w:rsid w:val="003B624B"/>
    <w:rsid w:val="003D355B"/>
    <w:rsid w:val="004102D5"/>
    <w:rsid w:val="00412EF0"/>
    <w:rsid w:val="00457110"/>
    <w:rsid w:val="00483871"/>
    <w:rsid w:val="004838B0"/>
    <w:rsid w:val="004843DE"/>
    <w:rsid w:val="004848A9"/>
    <w:rsid w:val="004C153C"/>
    <w:rsid w:val="004E4EAA"/>
    <w:rsid w:val="004F698A"/>
    <w:rsid w:val="004F6B74"/>
    <w:rsid w:val="0050571F"/>
    <w:rsid w:val="00554353"/>
    <w:rsid w:val="0056239B"/>
    <w:rsid w:val="005A046B"/>
    <w:rsid w:val="005A4319"/>
    <w:rsid w:val="005A5074"/>
    <w:rsid w:val="005D0783"/>
    <w:rsid w:val="005E211A"/>
    <w:rsid w:val="005E726D"/>
    <w:rsid w:val="00635FD6"/>
    <w:rsid w:val="00674544"/>
    <w:rsid w:val="00680B6C"/>
    <w:rsid w:val="006C1A22"/>
    <w:rsid w:val="006D747F"/>
    <w:rsid w:val="006F20B3"/>
    <w:rsid w:val="00703D72"/>
    <w:rsid w:val="00704426"/>
    <w:rsid w:val="0070583D"/>
    <w:rsid w:val="0072408D"/>
    <w:rsid w:val="00744731"/>
    <w:rsid w:val="00782BF9"/>
    <w:rsid w:val="007A708B"/>
    <w:rsid w:val="007B214A"/>
    <w:rsid w:val="007B30FA"/>
    <w:rsid w:val="007C3062"/>
    <w:rsid w:val="007E5A81"/>
    <w:rsid w:val="007E76C0"/>
    <w:rsid w:val="007F182C"/>
    <w:rsid w:val="008106B0"/>
    <w:rsid w:val="00812511"/>
    <w:rsid w:val="00845D1A"/>
    <w:rsid w:val="008521EB"/>
    <w:rsid w:val="008526E9"/>
    <w:rsid w:val="0086556B"/>
    <w:rsid w:val="00872579"/>
    <w:rsid w:val="008817FD"/>
    <w:rsid w:val="00883C40"/>
    <w:rsid w:val="008A11DA"/>
    <w:rsid w:val="008A2279"/>
    <w:rsid w:val="008A2B45"/>
    <w:rsid w:val="008C2EE5"/>
    <w:rsid w:val="00930ED1"/>
    <w:rsid w:val="00935316"/>
    <w:rsid w:val="00940931"/>
    <w:rsid w:val="00943E52"/>
    <w:rsid w:val="009723CD"/>
    <w:rsid w:val="009845B6"/>
    <w:rsid w:val="009A3785"/>
    <w:rsid w:val="009B2FBF"/>
    <w:rsid w:val="009B5B54"/>
    <w:rsid w:val="009C6AD0"/>
    <w:rsid w:val="009D1B26"/>
    <w:rsid w:val="009F03B1"/>
    <w:rsid w:val="009F3D4C"/>
    <w:rsid w:val="00A50D48"/>
    <w:rsid w:val="00A8511D"/>
    <w:rsid w:val="00AB29A7"/>
    <w:rsid w:val="00AD09F0"/>
    <w:rsid w:val="00AE03D5"/>
    <w:rsid w:val="00AE688C"/>
    <w:rsid w:val="00AF7FC8"/>
    <w:rsid w:val="00B02092"/>
    <w:rsid w:val="00B03A7B"/>
    <w:rsid w:val="00B40CA6"/>
    <w:rsid w:val="00BB0051"/>
    <w:rsid w:val="00BB4917"/>
    <w:rsid w:val="00BD7FA3"/>
    <w:rsid w:val="00BE397B"/>
    <w:rsid w:val="00C10781"/>
    <w:rsid w:val="00C11270"/>
    <w:rsid w:val="00C2514B"/>
    <w:rsid w:val="00C26CBF"/>
    <w:rsid w:val="00C32D5C"/>
    <w:rsid w:val="00C36124"/>
    <w:rsid w:val="00C528FB"/>
    <w:rsid w:val="00C665CB"/>
    <w:rsid w:val="00C77605"/>
    <w:rsid w:val="00C83BEC"/>
    <w:rsid w:val="00CB3AD6"/>
    <w:rsid w:val="00CC2F6D"/>
    <w:rsid w:val="00CC7677"/>
    <w:rsid w:val="00CD7C25"/>
    <w:rsid w:val="00CF5F78"/>
    <w:rsid w:val="00D31CFA"/>
    <w:rsid w:val="00D33CD3"/>
    <w:rsid w:val="00D44581"/>
    <w:rsid w:val="00D50588"/>
    <w:rsid w:val="00D738D2"/>
    <w:rsid w:val="00D86D91"/>
    <w:rsid w:val="00D87490"/>
    <w:rsid w:val="00DA1F6D"/>
    <w:rsid w:val="00DC5933"/>
    <w:rsid w:val="00E03B49"/>
    <w:rsid w:val="00E21B74"/>
    <w:rsid w:val="00E941C9"/>
    <w:rsid w:val="00ED6CF2"/>
    <w:rsid w:val="00EE39C8"/>
    <w:rsid w:val="00EF3E7B"/>
    <w:rsid w:val="00F15470"/>
    <w:rsid w:val="00F20540"/>
    <w:rsid w:val="00F46FC4"/>
    <w:rsid w:val="00F502B8"/>
    <w:rsid w:val="00F546F0"/>
    <w:rsid w:val="00F570D4"/>
    <w:rsid w:val="00F70226"/>
    <w:rsid w:val="00F81C7E"/>
    <w:rsid w:val="00FA0414"/>
    <w:rsid w:val="00FB0A24"/>
    <w:rsid w:val="00FC4B2A"/>
    <w:rsid w:val="00FD53AF"/>
    <w:rsid w:val="00FD7E0C"/>
    <w:rsid w:val="00FE0E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40482E"/>
  <w15:docId w15:val="{B639B07A-803C-449B-A702-863BBE16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notentextZchn">
    <w:name w:val="Fußnotentext Zchn"/>
    <w:link w:val="Funotentext"/>
    <w:rsid w:val="00704426"/>
  </w:style>
  <w:style w:type="character" w:customStyle="1" w:styleId="FuzeileZchn">
    <w:name w:val="Fußzeile Zchn"/>
    <w:link w:val="Fuzeile"/>
    <w:rsid w:val="00AB2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aua.de/de/Themen-von-A-Z/Gefahrstoffe/Einstufung-und-Kennzeichnung/CMR-Gesamtliste_conten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65D21-EC44-4C37-B6D6-AFF72D265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2517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2911</CharactersWithSpaces>
  <SharedDoc>false</SharedDoc>
  <HLinks>
    <vt:vector size="18" baseType="variant">
      <vt:variant>
        <vt:i4>6488064</vt:i4>
      </vt:variant>
      <vt:variant>
        <vt:i4>6</vt:i4>
      </vt:variant>
      <vt:variant>
        <vt:i4>0</vt:i4>
      </vt:variant>
      <vt:variant>
        <vt:i4>5</vt:i4>
      </vt:variant>
      <vt:variant>
        <vt:lpwstr>http://www.baua.de/de/Themen-von-A-Z/Gefahrstoffe/Einstufung-und-Kennzeichnung/CMR-Gesamtliste_content.html</vt:lpwstr>
      </vt:variant>
      <vt:variant>
        <vt:lpwstr/>
      </vt:variant>
      <vt:variant>
        <vt:i4>5308498</vt:i4>
      </vt:variant>
      <vt:variant>
        <vt:i4>3</vt:i4>
      </vt:variant>
      <vt:variant>
        <vt:i4>0</vt:i4>
      </vt:variant>
      <vt:variant>
        <vt:i4>5</vt:i4>
      </vt:variant>
      <vt:variant>
        <vt:lpwstr>http://www.baua.de/de/Themen-von-A-Z/Gefahrstoffe/TRGS/TRGS-905.html</vt:lpwstr>
      </vt:variant>
      <vt:variant>
        <vt:lpwstr/>
      </vt: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Petra Hermann</dc:creator>
  <cp:lastModifiedBy>Markiton, Nicole</cp:lastModifiedBy>
  <cp:revision>4</cp:revision>
  <cp:lastPrinted>2008-02-28T08:43:00Z</cp:lastPrinted>
  <dcterms:created xsi:type="dcterms:W3CDTF">2019-02-25T10:01:00Z</dcterms:created>
  <dcterms:modified xsi:type="dcterms:W3CDTF">2024-09-10T08:44:00Z</dcterms:modified>
</cp:coreProperties>
</file>